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360" w:lineRule="auto"/>
        <w:rPr>
          <w:rFonts w:eastAsia="仿宋_GB2312"/>
          <w:sz w:val="32"/>
          <w:szCs w:val="32"/>
        </w:rPr>
      </w:pPr>
      <w:r>
        <w:rPr>
          <w:rFonts w:eastAsia="仿宋_GB2312"/>
          <w:b/>
          <w:bCs/>
          <w:sz w:val="32"/>
          <w:szCs w:val="32"/>
        </w:rPr>
        <w:t>附件一</w:t>
      </w:r>
      <w:r>
        <w:rPr>
          <w:rFonts w:eastAsia="仿宋_GB2312"/>
          <w:sz w:val="32"/>
          <w:szCs w:val="32"/>
        </w:rPr>
        <w:t>：</w:t>
      </w:r>
    </w:p>
    <w:p>
      <w:pPr>
        <w:widowControl/>
        <w:jc w:val="center"/>
        <w:rPr>
          <w:rFonts w:eastAsia="黑体"/>
          <w:b/>
          <w:bCs/>
          <w:kern w:val="0"/>
          <w:sz w:val="32"/>
          <w:szCs w:val="32"/>
        </w:rPr>
      </w:pPr>
    </w:p>
    <w:p>
      <w:pPr>
        <w:widowControl/>
        <w:spacing w:line="720" w:lineRule="auto"/>
        <w:jc w:val="center"/>
        <w:rPr>
          <w:rFonts w:eastAsia="黑体"/>
          <w:b/>
          <w:bCs/>
          <w:kern w:val="0"/>
          <w:sz w:val="52"/>
          <w:szCs w:val="52"/>
        </w:rPr>
      </w:pPr>
      <w:r>
        <w:rPr>
          <w:rFonts w:eastAsia="黑体"/>
          <w:b/>
          <w:bCs/>
          <w:kern w:val="0"/>
          <w:sz w:val="52"/>
          <w:szCs w:val="52"/>
        </w:rPr>
        <w:t>广东省资源综合利用能力评价</w:t>
      </w:r>
    </w:p>
    <w:p>
      <w:pPr>
        <w:widowControl/>
        <w:spacing w:line="720" w:lineRule="auto"/>
        <w:jc w:val="center"/>
        <w:rPr>
          <w:rFonts w:eastAsia="黑体"/>
          <w:b/>
          <w:bCs/>
          <w:kern w:val="0"/>
          <w:sz w:val="72"/>
          <w:szCs w:val="72"/>
        </w:rPr>
      </w:pPr>
    </w:p>
    <w:p>
      <w:pPr>
        <w:widowControl/>
        <w:spacing w:line="720" w:lineRule="auto"/>
        <w:jc w:val="center"/>
        <w:rPr>
          <w:rFonts w:eastAsia="黑体"/>
          <w:b/>
          <w:bCs/>
          <w:kern w:val="0"/>
          <w:sz w:val="72"/>
          <w:szCs w:val="72"/>
        </w:rPr>
      </w:pPr>
      <w:r>
        <w:rPr>
          <w:rFonts w:eastAsia="黑体"/>
          <w:b/>
          <w:bCs/>
          <w:spacing w:val="84"/>
          <w:kern w:val="0"/>
          <w:sz w:val="72"/>
          <w:szCs w:val="72"/>
        </w:rPr>
        <w:t>申请报告</w:t>
      </w:r>
    </w:p>
    <w:p>
      <w:pPr>
        <w:widowControl/>
        <w:spacing w:line="720" w:lineRule="auto"/>
        <w:jc w:val="center"/>
        <w:rPr>
          <w:rFonts w:eastAsia="黑体"/>
          <w:b/>
          <w:bCs/>
          <w:kern w:val="0"/>
          <w:sz w:val="84"/>
          <w:szCs w:val="84"/>
        </w:rPr>
      </w:pPr>
    </w:p>
    <w:p>
      <w:pPr>
        <w:widowControl/>
        <w:spacing w:line="720" w:lineRule="auto"/>
        <w:jc w:val="center"/>
        <w:rPr>
          <w:rFonts w:eastAsia="黑体"/>
          <w:b/>
          <w:bCs/>
          <w:kern w:val="0"/>
          <w:sz w:val="84"/>
          <w:szCs w:val="84"/>
        </w:rPr>
      </w:pPr>
    </w:p>
    <w:p>
      <w:pPr>
        <w:widowControl/>
        <w:autoSpaceDN w:val="0"/>
        <w:spacing w:line="360" w:lineRule="auto"/>
        <w:jc w:val="left"/>
        <w:rPr>
          <w:b/>
          <w:bCs/>
          <w:kern w:val="0"/>
          <w:sz w:val="30"/>
          <w:szCs w:val="30"/>
        </w:rPr>
      </w:pPr>
      <w:r>
        <w:rPr>
          <w:b/>
          <w:bCs/>
          <w:kern w:val="0"/>
          <w:sz w:val="30"/>
          <w:szCs w:val="30"/>
        </w:rPr>
        <w:t xml:space="preserve">    申报单位名称：</w:t>
      </w:r>
      <w:r>
        <w:rPr>
          <w:b/>
          <w:bCs/>
          <w:kern w:val="0"/>
          <w:sz w:val="30"/>
          <w:szCs w:val="30"/>
          <w:u w:val="single"/>
        </w:rPr>
        <w:t xml:space="preserve">           （单位公章）            </w:t>
      </w:r>
    </w:p>
    <w:p>
      <w:pPr>
        <w:widowControl/>
        <w:autoSpaceDN w:val="0"/>
        <w:spacing w:line="360" w:lineRule="auto"/>
        <w:ind w:left="3301" w:hanging="3301" w:hangingChars="1096"/>
        <w:rPr>
          <w:b/>
          <w:bCs/>
          <w:kern w:val="0"/>
          <w:sz w:val="30"/>
          <w:szCs w:val="30"/>
          <w:u w:val="single"/>
        </w:rPr>
      </w:pPr>
      <w:r>
        <w:rPr>
          <w:b/>
          <w:bCs/>
          <w:kern w:val="0"/>
          <w:sz w:val="30"/>
          <w:szCs w:val="30"/>
        </w:rPr>
        <w:t xml:space="preserve">    行 业  分 类：</w:t>
      </w:r>
      <w:r>
        <w:rPr>
          <w:b/>
          <w:bCs/>
          <w:kern w:val="0"/>
          <w:sz w:val="30"/>
          <w:szCs w:val="30"/>
          <w:u w:val="single"/>
        </w:rPr>
        <w:t xml:space="preserve">                                   </w:t>
      </w:r>
    </w:p>
    <w:p>
      <w:pPr>
        <w:widowControl/>
        <w:autoSpaceDN w:val="0"/>
        <w:spacing w:line="360" w:lineRule="auto"/>
        <w:jc w:val="left"/>
        <w:rPr>
          <w:b/>
          <w:bCs/>
          <w:kern w:val="0"/>
          <w:sz w:val="30"/>
          <w:szCs w:val="30"/>
        </w:rPr>
      </w:pPr>
      <w:r>
        <w:rPr>
          <w:b/>
          <w:bCs/>
          <w:kern w:val="0"/>
          <w:sz w:val="30"/>
          <w:szCs w:val="30"/>
        </w:rPr>
        <w:t xml:space="preserve">    联   系   人：</w:t>
      </w:r>
      <w:r>
        <w:rPr>
          <w:b/>
          <w:bCs/>
          <w:kern w:val="0"/>
          <w:sz w:val="30"/>
          <w:szCs w:val="30"/>
          <w:u w:val="single"/>
        </w:rPr>
        <w:t xml:space="preserve">                                   </w:t>
      </w:r>
    </w:p>
    <w:p>
      <w:pPr>
        <w:widowControl/>
        <w:autoSpaceDN w:val="0"/>
        <w:spacing w:line="360" w:lineRule="auto"/>
        <w:jc w:val="left"/>
        <w:rPr>
          <w:b/>
          <w:bCs/>
          <w:kern w:val="0"/>
          <w:sz w:val="30"/>
          <w:szCs w:val="30"/>
          <w:u w:val="single"/>
        </w:rPr>
      </w:pPr>
      <w:r>
        <w:rPr>
          <w:b/>
          <w:bCs/>
          <w:kern w:val="0"/>
          <w:sz w:val="30"/>
          <w:szCs w:val="30"/>
        </w:rPr>
        <w:t xml:space="preserve">    联 系  电 话：</w:t>
      </w:r>
      <w:r>
        <w:rPr>
          <w:b/>
          <w:bCs/>
          <w:kern w:val="0"/>
          <w:sz w:val="30"/>
          <w:szCs w:val="30"/>
          <w:u w:val="single"/>
        </w:rPr>
        <w:t xml:space="preserve">                                   </w:t>
      </w:r>
    </w:p>
    <w:p>
      <w:pPr>
        <w:widowControl/>
        <w:autoSpaceDN w:val="0"/>
        <w:spacing w:line="360" w:lineRule="auto"/>
        <w:jc w:val="left"/>
        <w:rPr>
          <w:b/>
          <w:bCs/>
          <w:kern w:val="0"/>
          <w:sz w:val="30"/>
          <w:szCs w:val="30"/>
        </w:rPr>
      </w:pPr>
    </w:p>
    <w:p>
      <w:pPr>
        <w:widowControl/>
        <w:autoSpaceDN w:val="0"/>
        <w:spacing w:line="360" w:lineRule="auto"/>
        <w:jc w:val="left"/>
        <w:rPr>
          <w:b/>
          <w:bCs/>
          <w:kern w:val="0"/>
          <w:sz w:val="30"/>
          <w:szCs w:val="30"/>
        </w:rPr>
      </w:pPr>
    </w:p>
    <w:p>
      <w:pPr>
        <w:widowControl/>
        <w:autoSpaceDN w:val="0"/>
        <w:spacing w:line="360" w:lineRule="auto"/>
        <w:jc w:val="left"/>
        <w:rPr>
          <w:b/>
          <w:bCs/>
          <w:kern w:val="0"/>
          <w:sz w:val="30"/>
          <w:szCs w:val="30"/>
        </w:rPr>
      </w:pPr>
    </w:p>
    <w:p>
      <w:pPr>
        <w:widowControl/>
        <w:spacing w:line="720" w:lineRule="auto"/>
        <w:jc w:val="center"/>
        <w:rPr>
          <w:rFonts w:eastAsia="仿宋_GB2312"/>
          <w:b/>
          <w:bCs/>
          <w:kern w:val="0"/>
          <w:sz w:val="32"/>
          <w:szCs w:val="32"/>
          <w:u w:val="single"/>
        </w:rPr>
      </w:pPr>
      <w:r>
        <w:rPr>
          <w:rFonts w:eastAsia="仿宋_GB2312"/>
          <w:b/>
          <w:bCs/>
          <w:kern w:val="0"/>
          <w:sz w:val="32"/>
          <w:szCs w:val="32"/>
        </w:rPr>
        <w:t>20  年  月  日</w:t>
      </w:r>
    </w:p>
    <w:p>
      <w:pPr>
        <w:pStyle w:val="7"/>
        <w:spacing w:line="560" w:lineRule="exact"/>
        <w:jc w:val="center"/>
        <w:rPr>
          <w:rFonts w:eastAsia="黑体"/>
          <w:b/>
          <w:sz w:val="32"/>
          <w:szCs w:val="32"/>
        </w:rPr>
      </w:pPr>
      <w:r>
        <w:rPr>
          <w:rFonts w:eastAsia="仿宋"/>
          <w:sz w:val="32"/>
          <w:szCs w:val="32"/>
        </w:rPr>
        <w:br w:type="page"/>
      </w:r>
      <w:r>
        <w:rPr>
          <w:rFonts w:eastAsia="黑体"/>
          <w:b/>
          <w:sz w:val="32"/>
          <w:szCs w:val="32"/>
        </w:rPr>
        <w:t>广东省资源综合利用能力评价申请表</w:t>
      </w:r>
    </w:p>
    <w:p>
      <w:pPr>
        <w:pStyle w:val="7"/>
        <w:spacing w:line="560" w:lineRule="exact"/>
        <w:jc w:val="center"/>
        <w:rPr>
          <w:b/>
          <w:sz w:val="36"/>
          <w:szCs w:val="36"/>
        </w:rPr>
      </w:pPr>
    </w:p>
    <w:tbl>
      <w:tblPr>
        <w:tblStyle w:val="8"/>
        <w:tblW w:w="10341" w:type="dxa"/>
        <w:jc w:val="center"/>
        <w:tblLayout w:type="fixed"/>
        <w:tblCellMar>
          <w:top w:w="15" w:type="dxa"/>
          <w:left w:w="15" w:type="dxa"/>
          <w:bottom w:w="15" w:type="dxa"/>
          <w:right w:w="15" w:type="dxa"/>
        </w:tblCellMar>
      </w:tblPr>
      <w:tblGrid>
        <w:gridCol w:w="2451"/>
        <w:gridCol w:w="1969"/>
        <w:gridCol w:w="1560"/>
        <w:gridCol w:w="1275"/>
        <w:gridCol w:w="1560"/>
        <w:gridCol w:w="1526"/>
      </w:tblGrid>
      <w:tr>
        <w:trPr>
          <w:trHeight w:val="482" w:hRule="atLeast"/>
          <w:jc w:val="center"/>
        </w:trPr>
        <w:tc>
          <w:tcPr>
            <w:tcW w:w="2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rPr>
              <w:t>单位名称</w:t>
            </w:r>
          </w:p>
        </w:tc>
        <w:tc>
          <w:tcPr>
            <w:tcW w:w="480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rPr>
              <w:t>单位类型</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r>
      <w:tr>
        <w:tblPrEx>
          <w:tblCellMar>
            <w:top w:w="15" w:type="dxa"/>
            <w:left w:w="15" w:type="dxa"/>
            <w:bottom w:w="15" w:type="dxa"/>
            <w:right w:w="15" w:type="dxa"/>
          </w:tblCellMar>
        </w:tblPrEx>
        <w:trPr>
          <w:trHeight w:val="482" w:hRule="atLeast"/>
          <w:jc w:val="center"/>
        </w:trPr>
        <w:tc>
          <w:tcPr>
            <w:tcW w:w="2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sz w:val="24"/>
              </w:rPr>
              <w:t>单位地址</w:t>
            </w:r>
          </w:p>
        </w:tc>
        <w:tc>
          <w:tcPr>
            <w:tcW w:w="480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sz w:val="24"/>
              </w:rPr>
              <w:t>邮政编码</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r>
      <w:tr>
        <w:tblPrEx>
          <w:tblCellMar>
            <w:top w:w="15" w:type="dxa"/>
            <w:left w:w="15" w:type="dxa"/>
            <w:bottom w:w="15" w:type="dxa"/>
            <w:right w:w="15" w:type="dxa"/>
          </w:tblCellMar>
        </w:tblPrEx>
        <w:trPr>
          <w:trHeight w:val="482" w:hRule="atLeast"/>
          <w:jc w:val="center"/>
        </w:trPr>
        <w:tc>
          <w:tcPr>
            <w:tcW w:w="2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rPr>
              <w:t>社会信用统一代码</w:t>
            </w:r>
          </w:p>
        </w:tc>
        <w:tc>
          <w:tcPr>
            <w:tcW w:w="480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kern w:val="0"/>
                <w:sz w:val="24"/>
              </w:rPr>
            </w:pPr>
            <w:r>
              <w:rPr>
                <w:rFonts w:eastAsia="黑体"/>
                <w:color w:val="000000"/>
                <w:kern w:val="0"/>
                <w:sz w:val="24"/>
              </w:rPr>
              <w:t>行业分类</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r>
      <w:tr>
        <w:tblPrEx>
          <w:tblCellMar>
            <w:top w:w="15" w:type="dxa"/>
            <w:left w:w="15" w:type="dxa"/>
            <w:bottom w:w="15" w:type="dxa"/>
            <w:right w:w="15" w:type="dxa"/>
          </w:tblCellMar>
        </w:tblPrEx>
        <w:trPr>
          <w:trHeight w:val="482" w:hRule="atLeast"/>
          <w:jc w:val="center"/>
        </w:trPr>
        <w:tc>
          <w:tcPr>
            <w:tcW w:w="2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rPr>
              <w:t>法定代表人</w:t>
            </w: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rPr>
              <w:t>联系电话</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sz w:val="24"/>
              </w:rPr>
              <w:t>固定电话</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黑体"/>
                <w:color w:val="000000"/>
                <w:sz w:val="24"/>
              </w:rPr>
            </w:pPr>
          </w:p>
        </w:tc>
      </w:tr>
      <w:tr>
        <w:tblPrEx>
          <w:tblCellMar>
            <w:top w:w="15" w:type="dxa"/>
            <w:left w:w="15" w:type="dxa"/>
            <w:bottom w:w="15" w:type="dxa"/>
            <w:right w:w="15" w:type="dxa"/>
          </w:tblCellMar>
        </w:tblPrEx>
        <w:trPr>
          <w:trHeight w:val="482" w:hRule="atLeast"/>
          <w:jc w:val="center"/>
        </w:trPr>
        <w:tc>
          <w:tcPr>
            <w:tcW w:w="2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kern w:val="0"/>
                <w:sz w:val="24"/>
              </w:rPr>
            </w:pPr>
            <w:r>
              <w:rPr>
                <w:rFonts w:eastAsia="黑体"/>
                <w:color w:val="000000"/>
                <w:kern w:val="0"/>
                <w:sz w:val="24"/>
              </w:rPr>
              <w:t>项目负责人</w:t>
            </w: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rPr>
              <w:t>联系电话</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rPr>
              <w:t>电子邮箱</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黑体"/>
                <w:color w:val="000000"/>
                <w:sz w:val="24"/>
              </w:rPr>
            </w:pPr>
          </w:p>
        </w:tc>
      </w:tr>
      <w:tr>
        <w:tblPrEx>
          <w:tblCellMar>
            <w:top w:w="15" w:type="dxa"/>
            <w:left w:w="15" w:type="dxa"/>
            <w:bottom w:w="15" w:type="dxa"/>
            <w:right w:w="15" w:type="dxa"/>
          </w:tblCellMar>
        </w:tblPrEx>
        <w:trPr>
          <w:trHeight w:val="482" w:hRule="atLeast"/>
          <w:jc w:val="center"/>
        </w:trPr>
        <w:tc>
          <w:tcPr>
            <w:tcW w:w="2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rPr>
              <w:t>注册资本（万元）</w:t>
            </w: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rPr>
              <w:t>成立时间</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rPr>
              <w:t>投产时间</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r>
      <w:tr>
        <w:tblPrEx>
          <w:tblCellMar>
            <w:top w:w="15" w:type="dxa"/>
            <w:left w:w="15" w:type="dxa"/>
            <w:bottom w:w="15" w:type="dxa"/>
            <w:right w:w="15" w:type="dxa"/>
          </w:tblCellMar>
        </w:tblPrEx>
        <w:trPr>
          <w:trHeight w:val="482" w:hRule="atLeast"/>
          <w:jc w:val="center"/>
        </w:trPr>
        <w:tc>
          <w:tcPr>
            <w:tcW w:w="2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rPr>
              <w:t>总资产（万元）</w:t>
            </w: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rPr>
              <w:t>固定资产净值（万元）</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sz w:val="24"/>
              </w:rPr>
              <w:t>资产负债率</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r>
      <w:tr>
        <w:tblPrEx>
          <w:tblCellMar>
            <w:top w:w="15" w:type="dxa"/>
            <w:left w:w="15" w:type="dxa"/>
            <w:bottom w:w="15" w:type="dxa"/>
            <w:right w:w="15" w:type="dxa"/>
          </w:tblCellMar>
        </w:tblPrEx>
        <w:trPr>
          <w:trHeight w:val="482" w:hRule="atLeast"/>
          <w:jc w:val="center"/>
        </w:trPr>
        <w:tc>
          <w:tcPr>
            <w:tcW w:w="2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sz w:val="24"/>
              </w:rPr>
              <w:t>上年度营业额（万元）</w:t>
            </w: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sz w:val="24"/>
              </w:rPr>
              <w:t>上年度利润额（万元）</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sz w:val="24"/>
              </w:rPr>
              <w:t>上年度研发投入（万元）</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r>
      <w:tr>
        <w:tblPrEx>
          <w:tblCellMar>
            <w:top w:w="15" w:type="dxa"/>
            <w:left w:w="15" w:type="dxa"/>
            <w:bottom w:w="15" w:type="dxa"/>
            <w:right w:w="15" w:type="dxa"/>
          </w:tblCellMar>
        </w:tblPrEx>
        <w:trPr>
          <w:trHeight w:val="482" w:hRule="atLeast"/>
          <w:jc w:val="center"/>
        </w:trPr>
        <w:tc>
          <w:tcPr>
            <w:tcW w:w="2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sz w:val="24"/>
              </w:rPr>
              <w:t>厂区面积（平方米）</w:t>
            </w: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rPr>
              <w:t>职工人数</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kern w:val="0"/>
                <w:sz w:val="24"/>
              </w:rPr>
            </w:pPr>
            <w:r>
              <w:rPr>
                <w:rFonts w:eastAsia="黑体"/>
                <w:color w:val="000000"/>
                <w:kern w:val="0"/>
                <w:sz w:val="24"/>
              </w:rPr>
              <w:t>技术人员数</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r>
      <w:tr>
        <w:tblPrEx>
          <w:tblCellMar>
            <w:top w:w="15" w:type="dxa"/>
            <w:left w:w="15" w:type="dxa"/>
            <w:bottom w:w="15" w:type="dxa"/>
            <w:right w:w="15" w:type="dxa"/>
          </w:tblCellMar>
        </w:tblPrEx>
        <w:trPr>
          <w:trHeight w:val="482" w:hRule="atLeast"/>
          <w:jc w:val="center"/>
        </w:trPr>
        <w:tc>
          <w:tcPr>
            <w:tcW w:w="2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sz w:val="24"/>
              </w:rPr>
              <w:t>年利用处置能力</w:t>
            </w: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283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sz w:val="24"/>
              </w:rPr>
              <w:t>上年度废弃资源利用处置量</w:t>
            </w:r>
          </w:p>
        </w:tc>
        <w:tc>
          <w:tcPr>
            <w:tcW w:w="308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黑体"/>
                <w:color w:val="000000"/>
                <w:sz w:val="24"/>
              </w:rPr>
            </w:pPr>
          </w:p>
        </w:tc>
      </w:tr>
      <w:tr>
        <w:tblPrEx>
          <w:tblCellMar>
            <w:top w:w="15" w:type="dxa"/>
            <w:left w:w="15" w:type="dxa"/>
            <w:bottom w:w="15" w:type="dxa"/>
            <w:right w:w="15" w:type="dxa"/>
          </w:tblCellMar>
        </w:tblPrEx>
        <w:trPr>
          <w:trHeight w:val="2985" w:hRule="atLeast"/>
          <w:jc w:val="center"/>
        </w:trPr>
        <w:tc>
          <w:tcPr>
            <w:tcW w:w="10341" w:type="dxa"/>
            <w:gridSpan w:val="6"/>
            <w:tcBorders>
              <w:top w:val="single" w:color="000000" w:sz="4" w:space="0"/>
              <w:left w:val="single" w:color="000000" w:sz="4" w:space="0"/>
              <w:bottom w:val="single" w:color="000000" w:sz="4" w:space="0"/>
              <w:right w:val="single" w:color="000000" w:sz="4" w:space="0"/>
            </w:tcBorders>
            <w:noWrap w:val="0"/>
            <w:vAlign w:val="top"/>
          </w:tcPr>
          <w:p>
            <w:pPr>
              <w:rPr>
                <w:rFonts w:eastAsia="仿宋_GB2312"/>
                <w:b/>
                <w:sz w:val="24"/>
              </w:rPr>
            </w:pPr>
            <w:r>
              <w:rPr>
                <w:rFonts w:eastAsia="仿宋_GB2312"/>
                <w:b/>
                <w:sz w:val="24"/>
              </w:rPr>
              <w:t>公司简介及申请情况说明：（可另附页）</w:t>
            </w:r>
          </w:p>
        </w:tc>
      </w:tr>
      <w:tr>
        <w:tblPrEx>
          <w:tblCellMar>
            <w:top w:w="15" w:type="dxa"/>
            <w:left w:w="15" w:type="dxa"/>
            <w:bottom w:w="15" w:type="dxa"/>
            <w:right w:w="15" w:type="dxa"/>
          </w:tblCellMar>
        </w:tblPrEx>
        <w:trPr>
          <w:trHeight w:val="2985" w:hRule="atLeast"/>
          <w:jc w:val="center"/>
        </w:trPr>
        <w:tc>
          <w:tcPr>
            <w:tcW w:w="10341" w:type="dxa"/>
            <w:gridSpan w:val="6"/>
            <w:tcBorders>
              <w:top w:val="single" w:color="000000" w:sz="4" w:space="0"/>
              <w:left w:val="single" w:color="000000" w:sz="4" w:space="0"/>
              <w:bottom w:val="single" w:color="000000" w:sz="4" w:space="0"/>
              <w:right w:val="single" w:color="000000" w:sz="4" w:space="0"/>
            </w:tcBorders>
            <w:noWrap w:val="0"/>
            <w:vAlign w:val="top"/>
          </w:tcPr>
          <w:p>
            <w:pPr>
              <w:rPr>
                <w:rFonts w:eastAsia="仿宋_GB2312"/>
                <w:sz w:val="24"/>
              </w:rPr>
            </w:pPr>
            <w:r>
              <w:rPr>
                <w:rFonts w:eastAsia="仿宋_GB2312"/>
                <w:b/>
                <w:sz w:val="24"/>
              </w:rPr>
              <w:t>材料真实性承诺：</w:t>
            </w:r>
          </w:p>
          <w:p>
            <w:pPr>
              <w:ind w:firstLine="480"/>
              <w:jc w:val="left"/>
              <w:rPr>
                <w:rFonts w:eastAsia="仿宋_GB2312"/>
                <w:sz w:val="24"/>
              </w:rPr>
            </w:pPr>
            <w:r>
              <w:rPr>
                <w:rFonts w:eastAsia="仿宋_GB2312"/>
                <w:sz w:val="24"/>
              </w:rPr>
              <w:t>我单位郑重承诺：本次申报广东省</w:t>
            </w:r>
            <w:r>
              <w:rPr>
                <w:rFonts w:hint="eastAsia" w:eastAsia="仿宋_GB2312"/>
                <w:sz w:val="24"/>
              </w:rPr>
              <w:t>资源综合利用</w:t>
            </w:r>
            <w:r>
              <w:rPr>
                <w:rFonts w:eastAsia="仿宋_GB2312"/>
                <w:sz w:val="24"/>
              </w:rPr>
              <w:t>能力评价所提交的相关信息、数据及证明材料均真实、准确，并承担因材料虚假引起的全部责任。</w:t>
            </w:r>
          </w:p>
          <w:p>
            <w:pPr>
              <w:ind w:firstLine="480"/>
              <w:jc w:val="left"/>
              <w:rPr>
                <w:rFonts w:eastAsia="仿宋_GB2312"/>
                <w:sz w:val="24"/>
              </w:rPr>
            </w:pPr>
            <w:r>
              <w:rPr>
                <w:rFonts w:eastAsia="仿宋_GB2312"/>
                <w:sz w:val="24"/>
              </w:rPr>
              <w:t>特此承诺。</w:t>
            </w:r>
          </w:p>
          <w:p>
            <w:pPr>
              <w:ind w:firstLine="480"/>
              <w:jc w:val="left"/>
              <w:rPr>
                <w:rFonts w:eastAsia="仿宋_GB2312"/>
                <w:sz w:val="24"/>
              </w:rPr>
            </w:pPr>
          </w:p>
          <w:p>
            <w:pPr>
              <w:ind w:firstLine="480"/>
              <w:jc w:val="left"/>
              <w:rPr>
                <w:rFonts w:eastAsia="仿宋_GB2312"/>
                <w:sz w:val="24"/>
              </w:rPr>
            </w:pPr>
          </w:p>
          <w:p>
            <w:pPr>
              <w:widowControl/>
              <w:jc w:val="center"/>
              <w:textAlignment w:val="center"/>
              <w:rPr>
                <w:rFonts w:eastAsia="仿宋_GB2312"/>
                <w:color w:val="000000"/>
                <w:kern w:val="0"/>
                <w:sz w:val="24"/>
              </w:rPr>
            </w:pPr>
            <w:r>
              <w:rPr>
                <w:rFonts w:eastAsia="仿宋_GB2312"/>
                <w:color w:val="000000"/>
                <w:kern w:val="0"/>
                <w:sz w:val="24"/>
              </w:rPr>
              <w:t xml:space="preserve">                           法人代表(签字)：           企业公章：</w:t>
            </w:r>
          </w:p>
          <w:p>
            <w:pPr>
              <w:rPr>
                <w:rFonts w:eastAsia="仿宋_GB2312"/>
                <w:color w:val="000000"/>
                <w:kern w:val="0"/>
                <w:sz w:val="24"/>
              </w:rPr>
            </w:pPr>
            <w:r>
              <w:rPr>
                <w:rFonts w:eastAsia="仿宋_GB2312"/>
                <w:color w:val="000000"/>
                <w:kern w:val="0"/>
                <w:sz w:val="24"/>
              </w:rPr>
              <w:br w:type="textWrapping"/>
            </w:r>
          </w:p>
          <w:p>
            <w:pPr>
              <w:rPr>
                <w:rFonts w:eastAsia="仿宋_GB2312"/>
                <w:b/>
                <w:sz w:val="24"/>
              </w:rPr>
            </w:pPr>
            <w:r>
              <w:rPr>
                <w:rFonts w:eastAsia="仿宋_GB2312"/>
                <w:color w:val="000000"/>
                <w:kern w:val="0"/>
                <w:sz w:val="24"/>
              </w:rPr>
              <w:t xml:space="preserve">                                                申请日期:    年  月  日  </w:t>
            </w:r>
          </w:p>
        </w:tc>
      </w:tr>
    </w:tbl>
    <w:p>
      <w:pPr>
        <w:pStyle w:val="7"/>
        <w:spacing w:line="360" w:lineRule="auto"/>
        <w:rPr>
          <w:rFonts w:eastAsia="仿宋"/>
          <w:sz w:val="32"/>
          <w:szCs w:val="32"/>
        </w:rPr>
      </w:pPr>
    </w:p>
    <w:p>
      <w:pPr>
        <w:pStyle w:val="7"/>
        <w:spacing w:line="560" w:lineRule="exact"/>
        <w:jc w:val="center"/>
        <w:rPr>
          <w:rFonts w:eastAsia="黑体"/>
          <w:b/>
          <w:sz w:val="40"/>
          <w:szCs w:val="40"/>
        </w:rPr>
      </w:pPr>
      <w:r>
        <w:rPr>
          <w:rFonts w:eastAsia="仿宋"/>
          <w:sz w:val="32"/>
          <w:szCs w:val="32"/>
        </w:rPr>
        <w:br w:type="page"/>
      </w:r>
      <w:r>
        <w:rPr>
          <w:rFonts w:eastAsia="黑体"/>
          <w:b/>
          <w:sz w:val="40"/>
          <w:szCs w:val="40"/>
        </w:rPr>
        <w:t>广东省资源综合利用能力评价申请报告</w:t>
      </w:r>
    </w:p>
    <w:p>
      <w:pPr>
        <w:pStyle w:val="7"/>
        <w:spacing w:line="560" w:lineRule="exact"/>
        <w:jc w:val="center"/>
        <w:rPr>
          <w:rFonts w:eastAsia="黑体"/>
          <w:b/>
          <w:sz w:val="40"/>
          <w:szCs w:val="40"/>
        </w:rPr>
      </w:pPr>
      <w:r>
        <w:rPr>
          <w:rFonts w:eastAsia="黑体"/>
          <w:b/>
          <w:sz w:val="40"/>
          <w:szCs w:val="40"/>
        </w:rPr>
        <w:t>编制提纲</w:t>
      </w:r>
    </w:p>
    <w:p>
      <w:pPr>
        <w:pStyle w:val="7"/>
        <w:spacing w:line="560" w:lineRule="exact"/>
        <w:jc w:val="center"/>
        <w:rPr>
          <w:rFonts w:eastAsia="仿宋_GB2312"/>
          <w:color w:val="000000"/>
          <w:sz w:val="32"/>
          <w:szCs w:val="32"/>
        </w:rPr>
      </w:pPr>
    </w:p>
    <w:p>
      <w:pPr>
        <w:pStyle w:val="7"/>
        <w:spacing w:line="560" w:lineRule="exact"/>
        <w:ind w:firstLine="643" w:firstLineChars="200"/>
        <w:rPr>
          <w:rFonts w:eastAsia="楷体_GB2312"/>
          <w:b/>
          <w:color w:val="000000"/>
          <w:sz w:val="32"/>
          <w:szCs w:val="32"/>
        </w:rPr>
      </w:pPr>
      <w:r>
        <w:rPr>
          <w:rFonts w:eastAsia="楷体_GB2312"/>
          <w:b/>
          <w:color w:val="000000"/>
          <w:sz w:val="32"/>
          <w:szCs w:val="32"/>
        </w:rPr>
        <w:t>（一）企业概况</w:t>
      </w:r>
    </w:p>
    <w:p>
      <w:pPr>
        <w:pStyle w:val="7"/>
        <w:spacing w:line="560" w:lineRule="exact"/>
        <w:ind w:firstLine="640" w:firstLineChars="200"/>
        <w:rPr>
          <w:rFonts w:eastAsia="仿宋"/>
          <w:color w:val="000000"/>
          <w:sz w:val="32"/>
          <w:szCs w:val="32"/>
        </w:rPr>
      </w:pPr>
      <w:r>
        <w:rPr>
          <w:rFonts w:eastAsia="仿宋"/>
          <w:color w:val="000000"/>
          <w:sz w:val="32"/>
          <w:szCs w:val="32"/>
        </w:rPr>
        <w:t>1、企业简介、性质、所在地、成立时间、从业人数及组织架构等；</w:t>
      </w:r>
    </w:p>
    <w:p>
      <w:pPr>
        <w:pStyle w:val="7"/>
        <w:spacing w:line="560" w:lineRule="exact"/>
        <w:ind w:firstLine="640" w:firstLineChars="200"/>
        <w:rPr>
          <w:rFonts w:eastAsia="仿宋"/>
          <w:color w:val="000000"/>
          <w:sz w:val="32"/>
          <w:szCs w:val="32"/>
        </w:rPr>
      </w:pPr>
      <w:r>
        <w:rPr>
          <w:rFonts w:eastAsia="仿宋"/>
          <w:color w:val="000000"/>
          <w:sz w:val="32"/>
          <w:szCs w:val="32"/>
        </w:rPr>
        <w:t>2、企业的设立、建设过程及竣工投产情况概述；</w:t>
      </w:r>
    </w:p>
    <w:p>
      <w:pPr>
        <w:pStyle w:val="7"/>
        <w:spacing w:line="560" w:lineRule="exact"/>
        <w:ind w:firstLine="640" w:firstLineChars="200"/>
        <w:rPr>
          <w:rFonts w:eastAsia="仿宋"/>
          <w:color w:val="000000"/>
          <w:sz w:val="32"/>
          <w:szCs w:val="32"/>
        </w:rPr>
      </w:pPr>
      <w:r>
        <w:rPr>
          <w:rFonts w:eastAsia="仿宋"/>
          <w:color w:val="000000"/>
          <w:sz w:val="32"/>
          <w:szCs w:val="32"/>
        </w:rPr>
        <w:t>3、企业的资源综合利用项目投资情况及废弃资源设计处理处置能力情况；</w:t>
      </w:r>
    </w:p>
    <w:p>
      <w:pPr>
        <w:pStyle w:val="7"/>
        <w:spacing w:line="560" w:lineRule="exact"/>
        <w:ind w:firstLine="640" w:firstLineChars="200"/>
        <w:rPr>
          <w:rFonts w:eastAsia="仿宋"/>
          <w:color w:val="000000"/>
          <w:sz w:val="32"/>
          <w:szCs w:val="32"/>
        </w:rPr>
      </w:pPr>
      <w:r>
        <w:rPr>
          <w:rFonts w:eastAsia="仿宋"/>
          <w:color w:val="000000"/>
          <w:sz w:val="32"/>
          <w:szCs w:val="32"/>
        </w:rPr>
        <w:t>4、企业主要经营范围，上一年度废弃资源处理处置情况、产品生产销售情况、营业收入、利润总额、净利润等。</w:t>
      </w:r>
    </w:p>
    <w:p>
      <w:pPr>
        <w:pStyle w:val="7"/>
        <w:spacing w:line="560" w:lineRule="exact"/>
        <w:ind w:firstLine="643" w:firstLineChars="200"/>
        <w:rPr>
          <w:rFonts w:eastAsia="楷体_GB2312"/>
          <w:b/>
          <w:color w:val="000000"/>
          <w:sz w:val="32"/>
          <w:szCs w:val="32"/>
        </w:rPr>
      </w:pPr>
      <w:r>
        <w:rPr>
          <w:rFonts w:eastAsia="楷体_GB2312"/>
          <w:b/>
          <w:color w:val="000000"/>
          <w:sz w:val="32"/>
          <w:szCs w:val="32"/>
        </w:rPr>
        <w:t>（二）企业工艺技术水平及生产场地</w:t>
      </w:r>
    </w:p>
    <w:p>
      <w:pPr>
        <w:pStyle w:val="7"/>
        <w:spacing w:line="560" w:lineRule="exact"/>
        <w:ind w:firstLine="640" w:firstLineChars="200"/>
        <w:rPr>
          <w:rFonts w:eastAsia="仿宋"/>
          <w:color w:val="000000"/>
          <w:sz w:val="32"/>
          <w:szCs w:val="32"/>
        </w:rPr>
      </w:pPr>
      <w:r>
        <w:rPr>
          <w:rFonts w:eastAsia="仿宋"/>
          <w:color w:val="000000"/>
          <w:sz w:val="32"/>
          <w:szCs w:val="32"/>
        </w:rPr>
        <w:t>1、企业采用的核心工艺技术、生产设备及水平，以及是否采用《国家工业资源综合利用先进适用工艺技术设备目录》、《国家鼓励发展的重大环保技术装备目录》等相关政府部门推荐目录中的资源综合利用工艺技术设备。</w:t>
      </w:r>
    </w:p>
    <w:p>
      <w:pPr>
        <w:pStyle w:val="7"/>
        <w:spacing w:line="560" w:lineRule="exact"/>
        <w:ind w:firstLine="640" w:firstLineChars="200"/>
        <w:rPr>
          <w:rFonts w:eastAsia="仿宋"/>
          <w:color w:val="000000"/>
          <w:sz w:val="32"/>
          <w:szCs w:val="32"/>
        </w:rPr>
      </w:pPr>
      <w:r>
        <w:rPr>
          <w:rFonts w:eastAsia="仿宋"/>
          <w:color w:val="000000"/>
          <w:sz w:val="32"/>
          <w:szCs w:val="32"/>
        </w:rPr>
        <w:t>2、企业技术人员及研发投入情况，生产工艺技术是否获得专利、科技进步奖或其他荣誉称号。</w:t>
      </w:r>
    </w:p>
    <w:p>
      <w:pPr>
        <w:pStyle w:val="7"/>
        <w:spacing w:line="560" w:lineRule="exact"/>
        <w:ind w:firstLine="640" w:firstLineChars="200"/>
        <w:rPr>
          <w:rFonts w:eastAsia="仿宋"/>
          <w:color w:val="000000"/>
          <w:sz w:val="32"/>
          <w:szCs w:val="32"/>
        </w:rPr>
      </w:pPr>
      <w:r>
        <w:rPr>
          <w:rFonts w:eastAsia="仿宋"/>
          <w:color w:val="000000"/>
          <w:sz w:val="32"/>
          <w:szCs w:val="32"/>
        </w:rPr>
        <w:t>3、企业作业场地和生产能力相匹配情况，贮存场地是否符合GB 18597、GB 18599要求。</w:t>
      </w:r>
    </w:p>
    <w:p>
      <w:pPr>
        <w:pStyle w:val="7"/>
        <w:spacing w:line="560" w:lineRule="exact"/>
        <w:ind w:firstLine="643" w:firstLineChars="200"/>
        <w:rPr>
          <w:rFonts w:eastAsia="楷体_GB2312"/>
          <w:b/>
          <w:color w:val="000000"/>
          <w:sz w:val="32"/>
          <w:szCs w:val="32"/>
        </w:rPr>
      </w:pPr>
      <w:r>
        <w:rPr>
          <w:rFonts w:eastAsia="楷体_GB2312"/>
          <w:b/>
          <w:color w:val="000000"/>
          <w:sz w:val="32"/>
          <w:szCs w:val="32"/>
        </w:rPr>
        <w:t>（三）上一年度资源综合利用情况</w:t>
      </w:r>
    </w:p>
    <w:p>
      <w:pPr>
        <w:pStyle w:val="7"/>
        <w:spacing w:line="360" w:lineRule="auto"/>
        <w:ind w:firstLine="640" w:firstLineChars="200"/>
        <w:rPr>
          <w:rFonts w:eastAsia="仿宋"/>
          <w:color w:val="000000"/>
          <w:sz w:val="32"/>
          <w:szCs w:val="32"/>
        </w:rPr>
      </w:pPr>
      <w:r>
        <w:rPr>
          <w:rFonts w:eastAsia="仿宋"/>
          <w:color w:val="000000"/>
          <w:sz w:val="32"/>
          <w:szCs w:val="32"/>
        </w:rPr>
        <w:t>1、企业上一年度接收废弃资源种类、数量、来源和处理处置情况，以及生产的资源综合利用产品种类、产量、用途情况。</w:t>
      </w:r>
    </w:p>
    <w:p>
      <w:pPr>
        <w:pStyle w:val="7"/>
        <w:spacing w:line="560" w:lineRule="exact"/>
        <w:ind w:firstLine="640" w:firstLineChars="200"/>
        <w:rPr>
          <w:rFonts w:eastAsia="仿宋"/>
          <w:color w:val="000000"/>
          <w:sz w:val="32"/>
          <w:szCs w:val="32"/>
        </w:rPr>
      </w:pPr>
      <w:r>
        <w:rPr>
          <w:rFonts w:eastAsia="仿宋"/>
          <w:color w:val="000000"/>
          <w:sz w:val="32"/>
          <w:szCs w:val="32"/>
        </w:rPr>
        <w:t>2、资源综合利用能力和水平在国内、省内同行业所处地位。</w:t>
      </w:r>
    </w:p>
    <w:p>
      <w:pPr>
        <w:pStyle w:val="7"/>
        <w:spacing w:line="560" w:lineRule="exact"/>
        <w:ind w:firstLine="643" w:firstLineChars="200"/>
        <w:rPr>
          <w:rFonts w:eastAsia="楷体_GB2312"/>
          <w:b/>
          <w:color w:val="000000"/>
          <w:sz w:val="32"/>
          <w:szCs w:val="32"/>
        </w:rPr>
      </w:pPr>
      <w:r>
        <w:rPr>
          <w:rFonts w:eastAsia="楷体_GB2312"/>
          <w:b/>
          <w:color w:val="000000"/>
          <w:sz w:val="32"/>
          <w:szCs w:val="32"/>
        </w:rPr>
        <w:t>（四）企业管理制度情况</w:t>
      </w:r>
    </w:p>
    <w:p>
      <w:pPr>
        <w:pStyle w:val="7"/>
        <w:spacing w:line="560" w:lineRule="exact"/>
        <w:ind w:firstLine="640" w:firstLineChars="200"/>
        <w:rPr>
          <w:rFonts w:eastAsia="仿宋"/>
          <w:color w:val="000000"/>
          <w:sz w:val="32"/>
          <w:szCs w:val="32"/>
        </w:rPr>
      </w:pPr>
      <w:r>
        <w:rPr>
          <w:rFonts w:eastAsia="仿宋"/>
          <w:color w:val="000000"/>
          <w:sz w:val="32"/>
          <w:szCs w:val="32"/>
        </w:rPr>
        <w:t>1、企业环境管理制度的建立情况，以及专职环境管理人员数量与培训情况；</w:t>
      </w:r>
    </w:p>
    <w:p>
      <w:pPr>
        <w:pStyle w:val="7"/>
        <w:spacing w:line="560" w:lineRule="exact"/>
        <w:ind w:firstLine="640" w:firstLineChars="200"/>
        <w:rPr>
          <w:rFonts w:eastAsia="仿宋"/>
          <w:color w:val="000000"/>
          <w:sz w:val="32"/>
          <w:szCs w:val="32"/>
        </w:rPr>
      </w:pPr>
      <w:r>
        <w:rPr>
          <w:rFonts w:eastAsia="仿宋"/>
          <w:color w:val="000000"/>
          <w:sz w:val="32"/>
          <w:szCs w:val="32"/>
        </w:rPr>
        <w:t>2、企业产品质量管理制度的建立情况，</w:t>
      </w:r>
      <w:bookmarkStart w:id="0" w:name="_Hlk101191843"/>
      <w:r>
        <w:rPr>
          <w:rFonts w:eastAsia="仿宋"/>
          <w:color w:val="000000"/>
          <w:sz w:val="32"/>
          <w:szCs w:val="32"/>
        </w:rPr>
        <w:t>以及专职质量管理人员数量与培训情况</w:t>
      </w:r>
      <w:bookmarkEnd w:id="0"/>
      <w:r>
        <w:rPr>
          <w:rFonts w:eastAsia="仿宋"/>
          <w:color w:val="000000"/>
          <w:sz w:val="32"/>
          <w:szCs w:val="32"/>
        </w:rPr>
        <w:t>；</w:t>
      </w:r>
    </w:p>
    <w:p>
      <w:pPr>
        <w:pStyle w:val="7"/>
        <w:spacing w:line="560" w:lineRule="exact"/>
        <w:ind w:firstLine="640" w:firstLineChars="200"/>
        <w:rPr>
          <w:rFonts w:eastAsia="仿宋"/>
          <w:color w:val="000000"/>
          <w:sz w:val="32"/>
          <w:szCs w:val="32"/>
        </w:rPr>
      </w:pPr>
      <w:r>
        <w:rPr>
          <w:rFonts w:eastAsia="仿宋"/>
          <w:color w:val="000000"/>
          <w:sz w:val="32"/>
          <w:szCs w:val="32"/>
        </w:rPr>
        <w:t>3、企业安全生产、职业危害防护等相关制度建设情况，以及专职安全生产管理人员数量与培训情况；</w:t>
      </w:r>
    </w:p>
    <w:p>
      <w:pPr>
        <w:pStyle w:val="7"/>
        <w:spacing w:line="360" w:lineRule="auto"/>
        <w:ind w:firstLine="640" w:firstLineChars="200"/>
        <w:rPr>
          <w:rFonts w:eastAsia="仿宋"/>
          <w:color w:val="000000"/>
          <w:sz w:val="32"/>
          <w:szCs w:val="32"/>
        </w:rPr>
      </w:pPr>
      <w:r>
        <w:rPr>
          <w:rFonts w:eastAsia="仿宋"/>
          <w:color w:val="000000"/>
          <w:sz w:val="32"/>
          <w:szCs w:val="32"/>
        </w:rPr>
        <w:t>4、企业的台账管理制度建立情况，包括进出企业的废弃产品或固体废物以及资源综合利用产品名称、数量、时间、来源或去向等信息。</w:t>
      </w:r>
    </w:p>
    <w:p>
      <w:pPr>
        <w:pStyle w:val="7"/>
        <w:spacing w:line="560" w:lineRule="exact"/>
        <w:ind w:firstLine="643" w:firstLineChars="200"/>
        <w:rPr>
          <w:rFonts w:eastAsia="楷体_GB2312"/>
          <w:b/>
          <w:color w:val="000000"/>
          <w:sz w:val="32"/>
          <w:szCs w:val="32"/>
        </w:rPr>
      </w:pPr>
      <w:r>
        <w:rPr>
          <w:rFonts w:eastAsia="楷体_GB2312"/>
          <w:b/>
          <w:color w:val="000000"/>
          <w:sz w:val="32"/>
          <w:szCs w:val="32"/>
        </w:rPr>
        <w:t>（五）相关证明材料</w:t>
      </w:r>
    </w:p>
    <w:p>
      <w:pPr>
        <w:pStyle w:val="7"/>
        <w:spacing w:line="360" w:lineRule="auto"/>
        <w:ind w:firstLine="640" w:firstLineChars="200"/>
        <w:rPr>
          <w:rFonts w:eastAsia="仿宋_GB2312"/>
          <w:bCs/>
          <w:sz w:val="32"/>
          <w:szCs w:val="32"/>
        </w:rPr>
      </w:pPr>
      <w:r>
        <w:rPr>
          <w:rFonts w:eastAsia="仿宋_GB2312"/>
          <w:bCs/>
          <w:sz w:val="32"/>
          <w:szCs w:val="32"/>
        </w:rPr>
        <w:t>1、营业执照复印件；</w:t>
      </w:r>
    </w:p>
    <w:p>
      <w:pPr>
        <w:pStyle w:val="7"/>
        <w:spacing w:line="360" w:lineRule="auto"/>
        <w:ind w:firstLine="640" w:firstLineChars="200"/>
        <w:rPr>
          <w:rFonts w:eastAsia="仿宋_GB2312"/>
          <w:bCs/>
          <w:sz w:val="32"/>
          <w:szCs w:val="32"/>
        </w:rPr>
      </w:pPr>
      <w:r>
        <w:rPr>
          <w:rFonts w:eastAsia="仿宋_GB2312"/>
          <w:bCs/>
          <w:sz w:val="32"/>
          <w:szCs w:val="32"/>
        </w:rPr>
        <w:t>2、作业场所自有产权证明或租赁合同；</w:t>
      </w:r>
    </w:p>
    <w:p>
      <w:pPr>
        <w:pStyle w:val="7"/>
        <w:spacing w:line="360" w:lineRule="auto"/>
        <w:ind w:firstLine="640" w:firstLineChars="200"/>
        <w:rPr>
          <w:rFonts w:eastAsia="仿宋_GB2312"/>
          <w:bCs/>
          <w:sz w:val="32"/>
          <w:szCs w:val="32"/>
        </w:rPr>
      </w:pPr>
      <w:r>
        <w:rPr>
          <w:rFonts w:eastAsia="仿宋_GB2312"/>
          <w:bCs/>
          <w:sz w:val="32"/>
          <w:szCs w:val="32"/>
        </w:rPr>
        <w:t>3、政府主管部门立项、环保等相关批准文件；</w:t>
      </w:r>
    </w:p>
    <w:p>
      <w:pPr>
        <w:pStyle w:val="7"/>
        <w:spacing w:line="360" w:lineRule="auto"/>
        <w:ind w:firstLine="640" w:firstLineChars="200"/>
        <w:rPr>
          <w:rFonts w:eastAsia="仿宋_GB2312"/>
          <w:bCs/>
          <w:sz w:val="32"/>
          <w:szCs w:val="32"/>
        </w:rPr>
      </w:pPr>
      <w:r>
        <w:rPr>
          <w:rFonts w:eastAsia="仿宋_GB2312"/>
          <w:bCs/>
          <w:sz w:val="32"/>
          <w:szCs w:val="32"/>
        </w:rPr>
        <w:t>4、废弃资源综合利用处置的相关能力证明材料；</w:t>
      </w:r>
    </w:p>
    <w:p>
      <w:pPr>
        <w:pStyle w:val="7"/>
        <w:spacing w:line="360" w:lineRule="auto"/>
        <w:ind w:firstLine="640" w:firstLineChars="200"/>
        <w:rPr>
          <w:rFonts w:eastAsia="仿宋_GB2312"/>
          <w:bCs/>
          <w:sz w:val="32"/>
          <w:szCs w:val="32"/>
        </w:rPr>
      </w:pPr>
      <w:r>
        <w:rPr>
          <w:rFonts w:eastAsia="仿宋_GB2312"/>
          <w:bCs/>
          <w:sz w:val="32"/>
          <w:szCs w:val="32"/>
        </w:rPr>
        <w:t>5、原材料来源证明材料；</w:t>
      </w:r>
    </w:p>
    <w:p>
      <w:pPr>
        <w:pStyle w:val="7"/>
        <w:spacing w:line="360" w:lineRule="auto"/>
        <w:ind w:firstLine="640" w:firstLineChars="200"/>
        <w:rPr>
          <w:rFonts w:eastAsia="仿宋_GB2312"/>
          <w:bCs/>
          <w:sz w:val="32"/>
          <w:szCs w:val="32"/>
        </w:rPr>
      </w:pPr>
      <w:r>
        <w:rPr>
          <w:rFonts w:eastAsia="仿宋_GB2312"/>
          <w:bCs/>
          <w:sz w:val="32"/>
          <w:szCs w:val="32"/>
        </w:rPr>
        <w:t>6、上一年度财务审计报告或财务报表；</w:t>
      </w:r>
    </w:p>
    <w:p>
      <w:pPr>
        <w:pStyle w:val="7"/>
        <w:spacing w:line="360" w:lineRule="auto"/>
        <w:ind w:firstLine="640" w:firstLineChars="200"/>
        <w:rPr>
          <w:rFonts w:eastAsia="仿宋_GB2312"/>
          <w:bCs/>
          <w:sz w:val="32"/>
          <w:szCs w:val="32"/>
        </w:rPr>
      </w:pPr>
      <w:r>
        <w:rPr>
          <w:rFonts w:eastAsia="仿宋_GB2312"/>
          <w:bCs/>
          <w:sz w:val="32"/>
          <w:szCs w:val="32"/>
        </w:rPr>
        <w:t>7、管理制度及质量、环境、安全相关制度的证明材料；</w:t>
      </w:r>
    </w:p>
    <w:p>
      <w:pPr>
        <w:pStyle w:val="7"/>
        <w:spacing w:line="360" w:lineRule="auto"/>
        <w:ind w:firstLine="640" w:firstLineChars="200"/>
        <w:rPr>
          <w:rFonts w:eastAsia="仿宋_GB2312"/>
          <w:bCs/>
          <w:sz w:val="32"/>
          <w:szCs w:val="32"/>
        </w:rPr>
      </w:pPr>
      <w:r>
        <w:rPr>
          <w:rFonts w:eastAsia="仿宋_GB2312"/>
          <w:bCs/>
          <w:sz w:val="32"/>
          <w:szCs w:val="32"/>
        </w:rPr>
        <w:t>8、荣誉资质及其他相关证明材料。</w:t>
      </w:r>
    </w:p>
    <w:p>
      <w:pPr>
        <w:pStyle w:val="7"/>
        <w:widowControl/>
        <w:jc w:val="left"/>
        <w:rPr>
          <w:rFonts w:eastAsia="仿宋"/>
          <w:sz w:val="32"/>
          <w:szCs w:val="32"/>
        </w:rPr>
      </w:pPr>
      <w:bookmarkStart w:id="1" w:name="_GoBack"/>
      <w:bookmarkEnd w:id="1"/>
    </w:p>
    <w:sectPr>
      <w:footerReference r:id="rId4" w:type="first"/>
      <w:footerReference r:id="rId3" w:type="even"/>
      <w:pgSz w:w="11906" w:h="16838"/>
      <w:pgMar w:top="1440" w:right="1080" w:bottom="1440" w:left="1080" w:header="851" w:footer="850" w:gutter="0"/>
      <w:pgNumType w:fmt="numberInDash" w:start="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81635" cy="19748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381635" cy="197485"/>
                      </a:xfrm>
                      <a:prstGeom prst="rect">
                        <a:avLst/>
                      </a:prstGeom>
                      <a:noFill/>
                      <a:ln>
                        <a:noFill/>
                      </a:ln>
                      <a:effectLst/>
                    </wps:spPr>
                    <wps:txbx>
                      <w:txbxContent>
                        <w:p>
                          <w:pPr>
                            <w:snapToGrid w:val="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ascii="宋体" w:hAnsi="宋体" w:cs="宋体"/>
                              <w:sz w:val="24"/>
                              <w:lang/>
                            </w:rPr>
                            <w:t>- 8 -</w:t>
                          </w:r>
                          <w:r>
                            <w:rPr>
                              <w:rFonts w:hint="eastAsia" w:ascii="宋体" w:hAnsi="宋体" w:cs="宋体"/>
                              <w:sz w:val="24"/>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5.55pt;width:30.05pt;mso-position-horizontal:outside;mso-position-horizontal-relative:margin;mso-wrap-style:none;z-index:251659264;mso-width-relative:page;mso-height-relative:page;" filled="f" stroked="f" coordsize="21600,21600" o:gfxdata="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t9bR0QAAAAMBAAAPAAAAAAAAAAEAIAAAACIA&#10;AABkcnMvZG93bnJldi54bWxQSwECFAAUAAAACACHTuJAoA1IvhACAAAQBAAADgAAAAAAAAABACAA&#10;AAAgAQAAZHJzL2Uyb0RvYy54bWxQSwUGAAAAAAYABgBZAQAAogUAAAAA&#10;">
              <v:fill on="f" focussize="0,0"/>
              <v:stroke on="f"/>
              <v:imagedata o:title=""/>
              <o:lock v:ext="edit" aspectratio="f"/>
              <v:textbox inset="0mm,0mm,0mm,0mm" style="mso-fit-shape-to-text:t;">
                <w:txbxContent>
                  <w:p>
                    <w:pPr>
                      <w:snapToGrid w:val="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ascii="宋体" w:hAnsi="宋体" w:cs="宋体"/>
                        <w:sz w:val="24"/>
                        <w:lang/>
                      </w:rPr>
                      <w:t>- 8 -</w:t>
                    </w:r>
                    <w:r>
                      <w:rPr>
                        <w:rFonts w:hint="eastAsia" w:ascii="宋体" w:hAnsi="宋体" w:cs="宋体"/>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36"/>
        <w:szCs w:val="36"/>
      </w:rPr>
    </w:pPr>
    <w:r>
      <w:rPr>
        <w:lang/>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ggEo1gkCAAASBAAADgAAAAAAAAABACAAAAAeAQAAZHJz&#10;L2Uyb0RvYy54bWxQSwUGAAAAAAYABgBZAQAAm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v:textbox>
            </v:shape>
          </w:pict>
        </mc:Fallback>
      </mc:AlternateContent>
    </w:r>
  </w:p>
  <w:p>
    <w:pPr>
      <w:pStyle w:val="5"/>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C5A"/>
    <w:rsid w:val="00000AEC"/>
    <w:rsid w:val="00006822"/>
    <w:rsid w:val="00017E11"/>
    <w:rsid w:val="000261EA"/>
    <w:rsid w:val="000424DE"/>
    <w:rsid w:val="00050D16"/>
    <w:rsid w:val="00054F22"/>
    <w:rsid w:val="0007148D"/>
    <w:rsid w:val="00073888"/>
    <w:rsid w:val="000B4329"/>
    <w:rsid w:val="000B6045"/>
    <w:rsid w:val="000C45B3"/>
    <w:rsid w:val="000D569E"/>
    <w:rsid w:val="000E4FD5"/>
    <w:rsid w:val="000E56D9"/>
    <w:rsid w:val="000F3EE0"/>
    <w:rsid w:val="000F4479"/>
    <w:rsid w:val="000F7766"/>
    <w:rsid w:val="0015437E"/>
    <w:rsid w:val="00157A83"/>
    <w:rsid w:val="0019548B"/>
    <w:rsid w:val="001B10D6"/>
    <w:rsid w:val="001C0E65"/>
    <w:rsid w:val="001C50DE"/>
    <w:rsid w:val="001C7C4B"/>
    <w:rsid w:val="001D1770"/>
    <w:rsid w:val="001D6399"/>
    <w:rsid w:val="001E124F"/>
    <w:rsid w:val="001E3FAD"/>
    <w:rsid w:val="001E79D0"/>
    <w:rsid w:val="001E7BDE"/>
    <w:rsid w:val="00207520"/>
    <w:rsid w:val="00224E58"/>
    <w:rsid w:val="002274E2"/>
    <w:rsid w:val="0023760E"/>
    <w:rsid w:val="00241252"/>
    <w:rsid w:val="00242818"/>
    <w:rsid w:val="00246AC8"/>
    <w:rsid w:val="002549C8"/>
    <w:rsid w:val="0026198F"/>
    <w:rsid w:val="0026465A"/>
    <w:rsid w:val="00264795"/>
    <w:rsid w:val="002700F6"/>
    <w:rsid w:val="0027518F"/>
    <w:rsid w:val="0027588A"/>
    <w:rsid w:val="00282FB1"/>
    <w:rsid w:val="00284C42"/>
    <w:rsid w:val="0028529A"/>
    <w:rsid w:val="00295767"/>
    <w:rsid w:val="00295A6B"/>
    <w:rsid w:val="002A56F1"/>
    <w:rsid w:val="002A61CE"/>
    <w:rsid w:val="002B1FAD"/>
    <w:rsid w:val="002D1758"/>
    <w:rsid w:val="002F0819"/>
    <w:rsid w:val="002F0D2A"/>
    <w:rsid w:val="002F365C"/>
    <w:rsid w:val="00320331"/>
    <w:rsid w:val="00333E49"/>
    <w:rsid w:val="0033711A"/>
    <w:rsid w:val="0035139E"/>
    <w:rsid w:val="00351598"/>
    <w:rsid w:val="00374831"/>
    <w:rsid w:val="00375CED"/>
    <w:rsid w:val="00375E83"/>
    <w:rsid w:val="00377C63"/>
    <w:rsid w:val="0038783C"/>
    <w:rsid w:val="003A3C4F"/>
    <w:rsid w:val="003B3510"/>
    <w:rsid w:val="003C6B89"/>
    <w:rsid w:val="003C7C5A"/>
    <w:rsid w:val="003D0F48"/>
    <w:rsid w:val="003D423A"/>
    <w:rsid w:val="003F2BBA"/>
    <w:rsid w:val="00402BAE"/>
    <w:rsid w:val="00411BF9"/>
    <w:rsid w:val="00411C29"/>
    <w:rsid w:val="00413C6C"/>
    <w:rsid w:val="00436568"/>
    <w:rsid w:val="00453A6A"/>
    <w:rsid w:val="00454CF6"/>
    <w:rsid w:val="00457ACB"/>
    <w:rsid w:val="00465A2D"/>
    <w:rsid w:val="00491C64"/>
    <w:rsid w:val="00492180"/>
    <w:rsid w:val="0049238E"/>
    <w:rsid w:val="004A0AC3"/>
    <w:rsid w:val="004A7168"/>
    <w:rsid w:val="004B390D"/>
    <w:rsid w:val="004B6BB7"/>
    <w:rsid w:val="004C05B1"/>
    <w:rsid w:val="004C1D57"/>
    <w:rsid w:val="004C1E89"/>
    <w:rsid w:val="004E53A2"/>
    <w:rsid w:val="004F09F5"/>
    <w:rsid w:val="004F548F"/>
    <w:rsid w:val="0050153C"/>
    <w:rsid w:val="00511326"/>
    <w:rsid w:val="00516999"/>
    <w:rsid w:val="005216A2"/>
    <w:rsid w:val="00530893"/>
    <w:rsid w:val="00537E01"/>
    <w:rsid w:val="00542485"/>
    <w:rsid w:val="0054266B"/>
    <w:rsid w:val="0054720F"/>
    <w:rsid w:val="00556F9F"/>
    <w:rsid w:val="005640AE"/>
    <w:rsid w:val="005948DC"/>
    <w:rsid w:val="0059635D"/>
    <w:rsid w:val="005A0957"/>
    <w:rsid w:val="005B3955"/>
    <w:rsid w:val="005B6035"/>
    <w:rsid w:val="005B7C1C"/>
    <w:rsid w:val="005C7230"/>
    <w:rsid w:val="005D266E"/>
    <w:rsid w:val="005E041A"/>
    <w:rsid w:val="005F240C"/>
    <w:rsid w:val="005F6587"/>
    <w:rsid w:val="006010F8"/>
    <w:rsid w:val="00606A57"/>
    <w:rsid w:val="00620196"/>
    <w:rsid w:val="006206F2"/>
    <w:rsid w:val="00632F92"/>
    <w:rsid w:val="00634566"/>
    <w:rsid w:val="00635D10"/>
    <w:rsid w:val="00654C0D"/>
    <w:rsid w:val="00655301"/>
    <w:rsid w:val="0066256A"/>
    <w:rsid w:val="00670D99"/>
    <w:rsid w:val="00675AFA"/>
    <w:rsid w:val="00680E03"/>
    <w:rsid w:val="00681286"/>
    <w:rsid w:val="00690DEA"/>
    <w:rsid w:val="006A07F0"/>
    <w:rsid w:val="006B170F"/>
    <w:rsid w:val="006C013B"/>
    <w:rsid w:val="006D379F"/>
    <w:rsid w:val="006E69A6"/>
    <w:rsid w:val="006F503F"/>
    <w:rsid w:val="00702E92"/>
    <w:rsid w:val="007035A2"/>
    <w:rsid w:val="00710A07"/>
    <w:rsid w:val="00716DCD"/>
    <w:rsid w:val="007228F2"/>
    <w:rsid w:val="00742168"/>
    <w:rsid w:val="00742600"/>
    <w:rsid w:val="007565ED"/>
    <w:rsid w:val="00773BEF"/>
    <w:rsid w:val="0077684C"/>
    <w:rsid w:val="007873B2"/>
    <w:rsid w:val="007C6A08"/>
    <w:rsid w:val="007E417F"/>
    <w:rsid w:val="007F4596"/>
    <w:rsid w:val="00837BEB"/>
    <w:rsid w:val="008534DA"/>
    <w:rsid w:val="00857525"/>
    <w:rsid w:val="00867F4C"/>
    <w:rsid w:val="00880D53"/>
    <w:rsid w:val="008839C8"/>
    <w:rsid w:val="008878EB"/>
    <w:rsid w:val="00894D43"/>
    <w:rsid w:val="008970A4"/>
    <w:rsid w:val="008A28DD"/>
    <w:rsid w:val="008A619D"/>
    <w:rsid w:val="008B61EF"/>
    <w:rsid w:val="008E7022"/>
    <w:rsid w:val="008F0666"/>
    <w:rsid w:val="008F4821"/>
    <w:rsid w:val="009023EB"/>
    <w:rsid w:val="00915646"/>
    <w:rsid w:val="009220C2"/>
    <w:rsid w:val="00924D53"/>
    <w:rsid w:val="00927D36"/>
    <w:rsid w:val="00950800"/>
    <w:rsid w:val="0096458F"/>
    <w:rsid w:val="009664F9"/>
    <w:rsid w:val="00974D23"/>
    <w:rsid w:val="00976F7F"/>
    <w:rsid w:val="009B012A"/>
    <w:rsid w:val="009C4A1E"/>
    <w:rsid w:val="009D318E"/>
    <w:rsid w:val="009D5537"/>
    <w:rsid w:val="009D5576"/>
    <w:rsid w:val="009F3517"/>
    <w:rsid w:val="009F45E6"/>
    <w:rsid w:val="00A00EAC"/>
    <w:rsid w:val="00A0123E"/>
    <w:rsid w:val="00A026ED"/>
    <w:rsid w:val="00A055AF"/>
    <w:rsid w:val="00A06632"/>
    <w:rsid w:val="00A11F77"/>
    <w:rsid w:val="00A14078"/>
    <w:rsid w:val="00A2483D"/>
    <w:rsid w:val="00A24FD6"/>
    <w:rsid w:val="00A2799C"/>
    <w:rsid w:val="00A3332C"/>
    <w:rsid w:val="00A427C4"/>
    <w:rsid w:val="00A500D6"/>
    <w:rsid w:val="00A57FF3"/>
    <w:rsid w:val="00A71373"/>
    <w:rsid w:val="00A71D15"/>
    <w:rsid w:val="00A773ED"/>
    <w:rsid w:val="00A85D3B"/>
    <w:rsid w:val="00A860C6"/>
    <w:rsid w:val="00A938B5"/>
    <w:rsid w:val="00AA3295"/>
    <w:rsid w:val="00AA661B"/>
    <w:rsid w:val="00AB01FC"/>
    <w:rsid w:val="00AB67FE"/>
    <w:rsid w:val="00AD5D2F"/>
    <w:rsid w:val="00B16018"/>
    <w:rsid w:val="00B26860"/>
    <w:rsid w:val="00B315B2"/>
    <w:rsid w:val="00B33B09"/>
    <w:rsid w:val="00B40D27"/>
    <w:rsid w:val="00B45398"/>
    <w:rsid w:val="00B53E41"/>
    <w:rsid w:val="00B54B3B"/>
    <w:rsid w:val="00B67CD6"/>
    <w:rsid w:val="00B73F4C"/>
    <w:rsid w:val="00B73F7F"/>
    <w:rsid w:val="00B76573"/>
    <w:rsid w:val="00B8358A"/>
    <w:rsid w:val="00B85A1F"/>
    <w:rsid w:val="00BC2CD6"/>
    <w:rsid w:val="00BE1A4B"/>
    <w:rsid w:val="00BE381F"/>
    <w:rsid w:val="00BF098A"/>
    <w:rsid w:val="00BF709A"/>
    <w:rsid w:val="00C071C4"/>
    <w:rsid w:val="00C13A49"/>
    <w:rsid w:val="00C15D49"/>
    <w:rsid w:val="00C2155B"/>
    <w:rsid w:val="00C41A07"/>
    <w:rsid w:val="00C529FC"/>
    <w:rsid w:val="00C75D41"/>
    <w:rsid w:val="00C77E92"/>
    <w:rsid w:val="00C96AED"/>
    <w:rsid w:val="00CB1426"/>
    <w:rsid w:val="00CB5E27"/>
    <w:rsid w:val="00CE3F30"/>
    <w:rsid w:val="00D16F73"/>
    <w:rsid w:val="00D17BDB"/>
    <w:rsid w:val="00D2203B"/>
    <w:rsid w:val="00D26E2D"/>
    <w:rsid w:val="00D41921"/>
    <w:rsid w:val="00D46CEE"/>
    <w:rsid w:val="00D56F0E"/>
    <w:rsid w:val="00D707B0"/>
    <w:rsid w:val="00D8688C"/>
    <w:rsid w:val="00D9361F"/>
    <w:rsid w:val="00DA4281"/>
    <w:rsid w:val="00DA4511"/>
    <w:rsid w:val="00DB098B"/>
    <w:rsid w:val="00DB44AA"/>
    <w:rsid w:val="00DB4A6A"/>
    <w:rsid w:val="00DC7BD7"/>
    <w:rsid w:val="00DF66C5"/>
    <w:rsid w:val="00E237C8"/>
    <w:rsid w:val="00E24175"/>
    <w:rsid w:val="00E46154"/>
    <w:rsid w:val="00E472D5"/>
    <w:rsid w:val="00E504FF"/>
    <w:rsid w:val="00E57DD0"/>
    <w:rsid w:val="00E71DE5"/>
    <w:rsid w:val="00EA353C"/>
    <w:rsid w:val="00EB01DF"/>
    <w:rsid w:val="00EB086A"/>
    <w:rsid w:val="00EB17C8"/>
    <w:rsid w:val="00EC3148"/>
    <w:rsid w:val="00EC6597"/>
    <w:rsid w:val="00EC791B"/>
    <w:rsid w:val="00ED0A7C"/>
    <w:rsid w:val="00ED71F9"/>
    <w:rsid w:val="00EE5956"/>
    <w:rsid w:val="00EF0EF8"/>
    <w:rsid w:val="00EF4657"/>
    <w:rsid w:val="00F04E74"/>
    <w:rsid w:val="00F06F48"/>
    <w:rsid w:val="00F23AA5"/>
    <w:rsid w:val="00F35B2C"/>
    <w:rsid w:val="00F4439C"/>
    <w:rsid w:val="00F6229C"/>
    <w:rsid w:val="00F63F68"/>
    <w:rsid w:val="00F73B5C"/>
    <w:rsid w:val="00F80FF3"/>
    <w:rsid w:val="00F82572"/>
    <w:rsid w:val="00F834FE"/>
    <w:rsid w:val="00F84A8B"/>
    <w:rsid w:val="00F96655"/>
    <w:rsid w:val="00F96729"/>
    <w:rsid w:val="00F97E45"/>
    <w:rsid w:val="00FA184E"/>
    <w:rsid w:val="00FB673F"/>
    <w:rsid w:val="00FD1878"/>
    <w:rsid w:val="00FD5390"/>
    <w:rsid w:val="00FE77B9"/>
    <w:rsid w:val="031C160C"/>
    <w:rsid w:val="03234203"/>
    <w:rsid w:val="0F7F58B9"/>
    <w:rsid w:val="18B2246F"/>
    <w:rsid w:val="1F672876"/>
    <w:rsid w:val="2359040B"/>
    <w:rsid w:val="3A8A2E97"/>
    <w:rsid w:val="4A1C4D73"/>
    <w:rsid w:val="5A883EF5"/>
    <w:rsid w:val="63E17D6C"/>
    <w:rsid w:val="71A33BCB"/>
    <w:rsid w:val="71F37403"/>
    <w:rsid w:val="7E2524E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3">
    <w:name w:val="Date"/>
    <w:basedOn w:val="1"/>
    <w:next w:val="1"/>
    <w:uiPriority w:val="0"/>
    <w:pPr>
      <w:ind w:left="100" w:leftChars="2500"/>
    </w:pPr>
  </w:style>
  <w:style w:type="paragraph" w:styleId="4">
    <w:name w:val="Balloon Text"/>
    <w:basedOn w:val="1"/>
    <w:semiHidden/>
    <w:uiPriority w:val="0"/>
    <w:rPr>
      <w:sz w:val="18"/>
      <w:szCs w:val="18"/>
    </w:rPr>
  </w:style>
  <w:style w:type="paragraph" w:styleId="5">
    <w:name w:val="footer"/>
    <w:basedOn w:val="1"/>
    <w:link w:val="13"/>
    <w:uiPriority w:val="99"/>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rPr>
      <w:sz w:val="24"/>
    </w:rPr>
  </w:style>
  <w:style w:type="character" w:styleId="10">
    <w:name w:val="page number"/>
    <w:basedOn w:val="9"/>
    <w:uiPriority w:val="0"/>
  </w:style>
  <w:style w:type="character" w:styleId="11">
    <w:name w:val="Hyperlink"/>
    <w:uiPriority w:val="0"/>
    <w:rPr>
      <w:color w:val="0563C1"/>
      <w:u w:val="single"/>
    </w:rPr>
  </w:style>
  <w:style w:type="paragraph" w:customStyle="1" w:styleId="12">
    <w:name w:val="Char Char Char Char"/>
    <w:basedOn w:val="1"/>
    <w:uiPriority w:val="0"/>
    <w:pPr>
      <w:widowControl/>
      <w:adjustRightInd w:val="0"/>
      <w:spacing w:after="160" w:line="240" w:lineRule="exact"/>
      <w:jc w:val="left"/>
    </w:pPr>
    <w:rPr>
      <w:rFonts w:ascii="Verdana" w:hAnsi="Verdana"/>
      <w:kern w:val="0"/>
      <w:sz w:val="20"/>
      <w:szCs w:val="20"/>
      <w:lang w:eastAsia="en-US"/>
    </w:rPr>
  </w:style>
  <w:style w:type="character" w:customStyle="1" w:styleId="13">
    <w:name w:val="页脚 Char"/>
    <w:link w:val="5"/>
    <w:uiPriority w:val="99"/>
    <w:rPr>
      <w:kern w:val="2"/>
      <w:sz w:val="18"/>
      <w:szCs w:val="18"/>
    </w:rPr>
  </w:style>
  <w:style w:type="paragraph" w:styleId="14">
    <w:name w:val="List Paragraph"/>
    <w:basedOn w:val="1"/>
    <w:qFormat/>
    <w:uiPriority w:val="34"/>
    <w:pPr>
      <w:ind w:firstLine="420" w:firstLineChars="200"/>
    </w:pPr>
  </w:style>
  <w:style w:type="character" w:styleId="15">
    <w:name w:val=""/>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584</Words>
  <Characters>3333</Characters>
  <Lines>27</Lines>
  <Paragraphs>7</Paragraphs>
  <TotalTime>2</TotalTime>
  <ScaleCrop>false</ScaleCrop>
  <LinksUpToDate>false</LinksUpToDate>
  <CharactersWithSpaces>3910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2022-04-12T06:59:00Z</dcterms:created>
  <dc:creator>Administrator</dc:creator>
  <cp:lastModifiedBy>mArxnLqiu</cp:lastModifiedBy>
  <cp:lastPrinted>2020-09-29T00:57:00Z</cp:lastPrinted>
  <dcterms:modified xsi:type="dcterms:W3CDTF">2022-04-19T09:07:27Z</dcterms:modified>
  <dc:title>粤循综协〔2012〕026号</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7BC000B751AC4D00A3581C6291E88E49</vt:lpwstr>
  </property>
</Properties>
</file>