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lang w:val="en-US" w:eastAsia="zh-CN"/>
        </w:rPr>
      </w:pPr>
    </w:p>
    <w:p>
      <w:pPr>
        <w:jc w:val="center"/>
        <w:rPr>
          <w:rFonts w:hint="eastAsia" w:ascii="宋体" w:hAnsi="宋体" w:eastAsia="宋体" w:cs="宋体"/>
          <w:sz w:val="22"/>
          <w:szCs w:val="28"/>
        </w:rPr>
      </w:pPr>
      <w:r>
        <w:rPr>
          <w:rFonts w:hint="eastAsia" w:ascii="宋体" w:hAnsi="宋体" w:eastAsia="宋体" w:cs="宋体"/>
          <w:b/>
          <w:bCs/>
          <w:sz w:val="28"/>
          <w:szCs w:val="36"/>
        </w:rPr>
        <w:t>绿金湾高端环保共性产业园</w:t>
      </w:r>
      <w:r>
        <w:rPr>
          <w:rFonts w:hint="eastAsia" w:ascii="宋体" w:hAnsi="宋体" w:eastAsia="宋体" w:cs="宋体"/>
          <w:b/>
          <w:bCs/>
          <w:sz w:val="28"/>
          <w:szCs w:val="36"/>
          <w:lang w:eastAsia="zh-CN"/>
        </w:rPr>
        <w:t>项目介绍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rPr>
      </w:pPr>
      <w:r>
        <w:rPr>
          <w:rFonts w:hint="eastAsia" w:ascii="宋体" w:hAnsi="宋体" w:eastAsia="宋体" w:cs="宋体"/>
          <w:sz w:val="22"/>
          <w:szCs w:val="28"/>
        </w:rPr>
        <w:t>绿金湾高端环保共性产业园,是中山首批共性</w:t>
      </w:r>
      <w:bookmarkStart w:id="0" w:name="_GoBack"/>
      <w:bookmarkEnd w:id="0"/>
      <w:r>
        <w:rPr>
          <w:rFonts w:hint="eastAsia" w:ascii="宋体" w:hAnsi="宋体" w:eastAsia="宋体" w:cs="宋体"/>
          <w:sz w:val="22"/>
          <w:szCs w:val="28"/>
        </w:rPr>
        <w:t>产业园，是中山市重点工改项目，也是广东省重点工改项目，采用了“政府主导”、“村企合作”、“企业投资”的全新模式，打造金属表面处理循环经济低碳环保智慧园区，从源头上破解传统散乱污企业“生产低效率、成本高支出、环境高污染”的困局，减污降碳，促进小榄镇表面处理行业聚集式发展及绿色升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2"/>
          <w:szCs w:val="28"/>
          <w:lang w:eastAsia="zh-CN"/>
        </w:rPr>
      </w:pPr>
      <w:r>
        <w:rPr>
          <w:rFonts w:hint="eastAsia" w:ascii="宋体" w:hAnsi="宋体" w:eastAsia="宋体" w:cs="宋体"/>
          <w:sz w:val="22"/>
          <w:szCs w:val="28"/>
          <w:lang w:eastAsia="zh-CN"/>
        </w:rPr>
        <w:drawing>
          <wp:inline distT="0" distB="0" distL="114300" distR="114300">
            <wp:extent cx="6098540" cy="4314190"/>
            <wp:effectExtent l="0" t="0" r="16510" b="10160"/>
            <wp:docPr id="5" name="图片 5" descr="微信图片_2023050814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508141602"/>
                    <pic:cNvPicPr>
                      <a:picLocks noChangeAspect="1"/>
                    </pic:cNvPicPr>
                  </pic:nvPicPr>
                  <pic:blipFill>
                    <a:blip r:embed="rId6"/>
                    <a:stretch>
                      <a:fillRect/>
                    </a:stretch>
                  </pic:blipFill>
                  <pic:spPr>
                    <a:xfrm>
                      <a:off x="0" y="0"/>
                      <a:ext cx="6098540" cy="4314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rPr>
      </w:pPr>
      <w:r>
        <w:rPr>
          <w:rFonts w:hint="eastAsia" w:ascii="宋体" w:hAnsi="宋体" w:eastAsia="宋体" w:cs="宋体"/>
          <w:sz w:val="22"/>
          <w:szCs w:val="28"/>
        </w:rPr>
        <w:t>自2022年9月1日绿金湾高端环保共性产业园正式启动招商以来，受到了社会上广大表面处理类企业主的热烈关注，凭借黄金交通枢纽地带的优势，5分钟上西邻高速口、东邻105国道、北邻工业大道、南邻中江高速，5公里到港口、高铁站交通便利等条件，截止2022年10月31日合计签约4万方，入驻企业有中山市欧派克五金制品有限公司、中山市镁光金属表面处理有限公司、中山市小榄镇益彩喷涂厂、中山市小榄镇富利喷涂厂规上达到25家。此外，为助力入驻企业发展，政府提供搬迁补贴、资金支持、高新认证、专利补贴、人才吸纳等政策条件，有效的解决其营商难题，促进企业进一步绿色低碳转型。</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2"/>
          <w:szCs w:val="28"/>
          <w:lang w:eastAsia="zh-CN"/>
        </w:rPr>
      </w:pPr>
      <w:r>
        <w:rPr>
          <w:rFonts w:hint="eastAsia" w:ascii="宋体" w:hAnsi="宋体" w:eastAsia="宋体" w:cs="宋体"/>
          <w:sz w:val="22"/>
          <w:szCs w:val="28"/>
          <w:lang w:eastAsia="zh-CN"/>
        </w:rPr>
        <w:drawing>
          <wp:inline distT="0" distB="0" distL="114300" distR="114300">
            <wp:extent cx="6110605" cy="2767965"/>
            <wp:effectExtent l="0" t="0" r="4445" b="13335"/>
            <wp:docPr id="6" name="图片 6" descr="微信图片_202305081416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5081416022"/>
                    <pic:cNvPicPr>
                      <a:picLocks noChangeAspect="1"/>
                    </pic:cNvPicPr>
                  </pic:nvPicPr>
                  <pic:blipFill>
                    <a:blip r:embed="rId7"/>
                    <a:stretch>
                      <a:fillRect/>
                    </a:stretch>
                  </pic:blipFill>
                  <pic:spPr>
                    <a:xfrm>
                      <a:off x="0" y="0"/>
                      <a:ext cx="6110605" cy="2767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rPr>
      </w:pPr>
      <w:r>
        <w:rPr>
          <w:rFonts w:hint="eastAsia" w:ascii="宋体" w:hAnsi="宋体" w:eastAsia="宋体" w:cs="宋体"/>
          <w:sz w:val="22"/>
          <w:szCs w:val="28"/>
        </w:rPr>
        <w:t>绿金湾高端环保共性产业园，由广东粤江置业投资有限公司与中山市佰福工业发展有限公司联合匠心打造，总投资近30亿元，规划总面积307.88亩，总建设面积超80万平方米，一期拟建设成高端环保共性产业园，一期招商类别企业;不属于发改委产业结构调整指定淘汰类及中山市政府产业结构调整指定禁止发展类的表面处理种类均可入驻。（如喷漆、喷粉、电泳、酸洗磷化、拉丝、脱脂除油、除锈、喷砂、磨光、陶化、硅烷化、发黑、阳极氧化等。）二期拟开发建设绿金湾新兴科技产业园，园区内含5G、半导体、芯片制造等高科技产业园，形成高端产业链配套，响应政府打造中山范例和湾区环保产业示范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2"/>
          <w:szCs w:val="28"/>
          <w:lang w:eastAsia="zh-CN"/>
        </w:rPr>
      </w:pPr>
      <w:r>
        <w:rPr>
          <w:rFonts w:hint="eastAsia" w:ascii="宋体" w:hAnsi="宋体" w:eastAsia="宋体" w:cs="宋体"/>
          <w:sz w:val="22"/>
          <w:szCs w:val="28"/>
          <w:lang w:eastAsia="zh-CN"/>
        </w:rPr>
        <w:drawing>
          <wp:inline distT="0" distB="0" distL="114300" distR="114300">
            <wp:extent cx="6077585" cy="4558665"/>
            <wp:effectExtent l="0" t="0" r="18415" b="13335"/>
            <wp:docPr id="3" name="图片 3" descr="微信图片_20230508141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081416021"/>
                    <pic:cNvPicPr>
                      <a:picLocks noChangeAspect="1"/>
                    </pic:cNvPicPr>
                  </pic:nvPicPr>
                  <pic:blipFill>
                    <a:blip r:embed="rId8"/>
                    <a:stretch>
                      <a:fillRect/>
                    </a:stretch>
                  </pic:blipFill>
                  <pic:spPr>
                    <a:xfrm>
                      <a:off x="0" y="0"/>
                      <a:ext cx="6077585" cy="45586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rPr>
      </w:pPr>
      <w:r>
        <w:rPr>
          <w:rFonts w:hint="eastAsia" w:ascii="宋体" w:hAnsi="宋体" w:eastAsia="宋体" w:cs="宋体"/>
          <w:sz w:val="22"/>
          <w:szCs w:val="28"/>
        </w:rPr>
        <w:t>此外，园区配套的60亩的生态公园以及二期生活配套包括办公楼，宿舍，公寓，餐饮等，也将在年底启动建设，最终形成以表面处理行业为核心的一站式制造基地。以“园区管理”为重心、以“企业服务”为中心，以“治污减排”为核心，为入驻的企业提供高端的基础设施配置、全面完善的企业服务和环保配套服务，助力入驻企业安全高效生产运营，重点配套建设污水处理厂（污水处理量远期规划10000m³/日）、集中能源站、危固废临时收集点、废气收集处理系统等环保设施，为入驻园区的企业，提供污水集中处理、废气收集处理、危固废一站式处置、集中供热供冷等相关环保配套服务，通过先进设备、精细工艺，切实解决工业污染问题及节能减排，为推动区域“碳中和”、“碳达峰”目标贡献力量，为中国制造业绿色可持续发展赋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2"/>
          <w:szCs w:val="28"/>
          <w:lang w:eastAsia="zh-CN"/>
        </w:rPr>
      </w:pPr>
      <w:r>
        <w:rPr>
          <w:rFonts w:hint="eastAsia" w:ascii="宋体" w:hAnsi="宋体" w:eastAsia="宋体" w:cs="宋体"/>
          <w:sz w:val="22"/>
          <w:szCs w:val="28"/>
          <w:lang w:eastAsia="zh-CN"/>
        </w:rPr>
        <w:drawing>
          <wp:inline distT="0" distB="0" distL="114300" distR="114300">
            <wp:extent cx="6142355" cy="4606290"/>
            <wp:effectExtent l="0" t="0" r="10795" b="3810"/>
            <wp:docPr id="7" name="图片 7" descr="微信图片_2023050814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508141602"/>
                    <pic:cNvPicPr>
                      <a:picLocks noChangeAspect="1"/>
                    </pic:cNvPicPr>
                  </pic:nvPicPr>
                  <pic:blipFill>
                    <a:blip r:embed="rId9"/>
                    <a:stretch>
                      <a:fillRect/>
                    </a:stretch>
                  </pic:blipFill>
                  <pic:spPr>
                    <a:xfrm>
                      <a:off x="0" y="0"/>
                      <a:ext cx="6142355" cy="46062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rPr>
      </w:pPr>
      <w:r>
        <w:rPr>
          <w:rFonts w:hint="eastAsia" w:ascii="宋体" w:hAnsi="宋体" w:eastAsia="宋体" w:cs="宋体"/>
          <w:sz w:val="22"/>
          <w:szCs w:val="28"/>
        </w:rPr>
        <w:t>绿金湾高端环保产业园全面投入使用后，预计可提供8000个就业岗位，年产值达到100亿元。此外，作为首批环保共性产业园，绿金湾高端环保共性产业园将打造成为广东省共性园建设示范园区，集中生产、集中设计、集中治污、集中供热、配套产业链上下游企业的先进模式，也有利于中山市建设产业聚集、绿色发展的生态圈，促进产城融合。</w:t>
      </w:r>
    </w:p>
    <w:p>
      <w:pPr>
        <w:rPr>
          <w:rFonts w:hint="eastAsia" w:ascii="宋体" w:hAnsi="宋体" w:cs="宋体"/>
          <w:b/>
          <w:bCs/>
          <w:sz w:val="24"/>
          <w:szCs w:val="24"/>
          <w:lang w:eastAsia="zh-CN"/>
        </w:rPr>
      </w:pPr>
      <w:r>
        <w:rPr>
          <w:rFonts w:hint="eastAsia" w:ascii="宋体" w:hAnsi="宋体" w:cs="宋体"/>
          <w:b/>
          <w:bCs/>
          <w:sz w:val="24"/>
          <w:szCs w:val="24"/>
          <w:lang w:eastAsia="zh-CN"/>
        </w:rPr>
        <w:br w:type="page"/>
      </w:r>
    </w:p>
    <w:p>
      <w:pPr>
        <w:rPr>
          <w:rFonts w:hint="eastAsia" w:ascii="宋体" w:hAnsi="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cs="宋体"/>
          <w:b/>
          <w:bCs/>
          <w:sz w:val="24"/>
          <w:szCs w:val="24"/>
          <w:lang w:eastAsia="zh-CN"/>
        </w:rPr>
        <w:t>产品信息</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eastAsia="zh-CN"/>
        </w:rPr>
        <w:t>高配多功能厂房</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一期B栋首层平面图</w:t>
      </w:r>
    </w:p>
    <w:p>
      <w:r>
        <w:drawing>
          <wp:inline distT="0" distB="0" distL="114300" distR="114300">
            <wp:extent cx="6035040" cy="3520440"/>
            <wp:effectExtent l="0" t="0" r="3810" b="3810"/>
            <wp:docPr id="9" name="图片 1" descr="F:\L-绿金湾\9-2\PPT\B1.pn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F:\L-绿金湾\9-2\PPT\B1.pngB1"/>
                    <pic:cNvPicPr>
                      <a:picLocks noChangeAspect="1"/>
                    </pic:cNvPicPr>
                  </pic:nvPicPr>
                  <pic:blipFill>
                    <a:blip r:embed="rId10"/>
                    <a:srcRect/>
                    <a:stretch>
                      <a:fillRect/>
                    </a:stretch>
                  </pic:blipFill>
                  <pic:spPr>
                    <a:xfrm>
                      <a:off x="0" y="0"/>
                      <a:ext cx="6035040" cy="3520440"/>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t>一期B栋标准层平面图</w:t>
      </w:r>
    </w:p>
    <w:p>
      <w:pP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770880" cy="3376295"/>
            <wp:effectExtent l="0" t="0" r="1270" b="14605"/>
            <wp:docPr id="10" name="图片 4" descr="F:\L-绿金湾\9-2\PPT\b2.pn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F:\L-绿金湾\9-2\PPT\b2.pngb2"/>
                    <pic:cNvPicPr>
                      <a:picLocks noChangeAspect="1"/>
                    </pic:cNvPicPr>
                  </pic:nvPicPr>
                  <pic:blipFill>
                    <a:blip r:embed="rId11"/>
                    <a:srcRect/>
                    <a:stretch>
                      <a:fillRect/>
                    </a:stretch>
                  </pic:blipFill>
                  <pic:spPr>
                    <a:xfrm>
                      <a:off x="0" y="0"/>
                      <a:ext cx="5770880" cy="3376295"/>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cs="宋体"/>
          <w:sz w:val="24"/>
          <w:szCs w:val="24"/>
          <w:lang w:eastAsia="zh-CN"/>
        </w:rPr>
        <w:t>承重：</w:t>
      </w:r>
      <w:r>
        <w:rPr>
          <w:rFonts w:hint="eastAsia" w:ascii="宋体" w:hAnsi="宋体" w:eastAsia="宋体" w:cs="宋体"/>
          <w:sz w:val="24"/>
          <w:szCs w:val="24"/>
        </w:rPr>
        <w:t xml:space="preserve">首层：2T /㎡，2-9层：1.5T/㎡ </w:t>
      </w:r>
    </w:p>
    <w:p>
      <w:pPr>
        <w:rPr>
          <w:rFonts w:hint="eastAsia" w:ascii="宋体" w:hAnsi="宋体" w:eastAsia="宋体" w:cs="宋体"/>
          <w:sz w:val="24"/>
          <w:szCs w:val="24"/>
        </w:rPr>
      </w:pPr>
      <w:r>
        <w:rPr>
          <w:rFonts w:hint="eastAsia" w:ascii="宋体" w:hAnsi="宋体" w:eastAsia="宋体" w:cs="宋体"/>
          <w:sz w:val="24"/>
          <w:szCs w:val="24"/>
        </w:rPr>
        <w:t>电梯：6台3吨货梯</w:t>
      </w:r>
      <w:r>
        <w:rPr>
          <w:rFonts w:hint="eastAsia" w:ascii="宋体" w:hAnsi="宋体" w:cs="宋体"/>
          <w:sz w:val="24"/>
          <w:szCs w:val="24"/>
          <w:lang w:eastAsia="zh-CN"/>
        </w:rPr>
        <w:t>，</w:t>
      </w:r>
      <w:r>
        <w:rPr>
          <w:rFonts w:hint="eastAsia" w:ascii="宋体" w:hAnsi="宋体" w:eastAsia="宋体" w:cs="宋体"/>
          <w:sz w:val="24"/>
          <w:szCs w:val="24"/>
        </w:rPr>
        <w:t>4台1.6吨客梯</w:t>
      </w:r>
    </w:p>
    <w:p>
      <w:pPr>
        <w:rPr>
          <w:rFonts w:hint="eastAsia" w:ascii="宋体" w:hAnsi="宋体" w:eastAsia="宋体" w:cs="宋体"/>
          <w:sz w:val="24"/>
          <w:szCs w:val="24"/>
        </w:rPr>
      </w:pPr>
      <w:r>
        <w:rPr>
          <w:rFonts w:hint="eastAsia" w:ascii="宋体" w:hAnsi="宋体" w:cs="宋体"/>
          <w:sz w:val="24"/>
          <w:szCs w:val="24"/>
          <w:lang w:eastAsia="zh-CN"/>
        </w:rPr>
        <w:t>层高：</w:t>
      </w:r>
      <w:r>
        <w:rPr>
          <w:rFonts w:hint="eastAsia" w:ascii="宋体" w:hAnsi="宋体" w:eastAsia="宋体" w:cs="宋体"/>
          <w:sz w:val="24"/>
          <w:szCs w:val="24"/>
        </w:rPr>
        <w:t>首层7米 ；2-5层6米； 6层5.4米 ；7-9层4.5米</w:t>
      </w:r>
    </w:p>
    <w:p>
      <w:pPr>
        <w:rPr>
          <w:rFonts w:hint="default" w:ascii="宋体" w:hAnsi="宋体"/>
          <w:sz w:val="22"/>
          <w:szCs w:val="22"/>
          <w:lang w:val="en-US" w:eastAsia="zh-CN"/>
        </w:rPr>
      </w:pPr>
      <w:r>
        <w:rPr>
          <w:rFonts w:hint="eastAsia" w:ascii="宋体" w:hAnsi="宋体" w:eastAsia="宋体" w:cs="宋体"/>
          <w:sz w:val="24"/>
          <w:szCs w:val="24"/>
        </w:rPr>
        <w:t>面积：约1500㎡-1600㎡</w:t>
      </w:r>
    </w:p>
    <w:sectPr>
      <w:headerReference r:id="rId3" w:type="default"/>
      <w:footerReference r:id="rId4" w:type="default"/>
      <w:pgSz w:w="11906" w:h="16838"/>
      <w:pgMar w:top="986" w:right="1123" w:bottom="986" w:left="117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lang w:eastAsia="zh-CN"/>
      </w:rPr>
    </w:pPr>
    <w:r>
      <w:rPr>
        <w:rFonts w:hint="eastAsia" w:eastAsia="宋体"/>
        <w:lang w:eastAsia="zh-CN"/>
      </w:rPr>
      <w:drawing>
        <wp:inline distT="0" distB="0" distL="114300" distR="114300">
          <wp:extent cx="743585" cy="502920"/>
          <wp:effectExtent l="0" t="0" r="3175" b="0"/>
          <wp:docPr id="2" name="图片 2" descr="微信图片_202209031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3143232"/>
                  <pic:cNvPicPr>
                    <a:picLocks noChangeAspect="1"/>
                  </pic:cNvPicPr>
                </pic:nvPicPr>
                <pic:blipFill>
                  <a:blip r:embed="rId1"/>
                  <a:stretch>
                    <a:fillRect/>
                  </a:stretch>
                </pic:blipFill>
                <pic:spPr>
                  <a:xfrm>
                    <a:off x="0" y="0"/>
                    <a:ext cx="743585" cy="502920"/>
                  </a:xfrm>
                  <a:prstGeom prst="rect">
                    <a:avLst/>
                  </a:prstGeom>
                  <a:noFill/>
                  <a:ln>
                    <a:noFill/>
                  </a:ln>
                </pic:spPr>
              </pic:pic>
            </a:graphicData>
          </a:graphic>
        </wp:inline>
      </w:drawing>
    </w:r>
    <w:r>
      <w:rPr>
        <w:rFonts w:hint="eastAsia" w:eastAsia="宋体"/>
        <w:lang w:eastAsia="zh-CN"/>
      </w:rPr>
      <w:drawing>
        <wp:inline distT="0" distB="0" distL="114300" distR="114300">
          <wp:extent cx="1805305" cy="455295"/>
          <wp:effectExtent l="0" t="0" r="4445" b="1905"/>
          <wp:docPr id="4" name="图片 4" descr="微信图片_2023042612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26120308"/>
                  <pic:cNvPicPr>
                    <a:picLocks noChangeAspect="1"/>
                  </pic:cNvPicPr>
                </pic:nvPicPr>
                <pic:blipFill>
                  <a:blip r:embed="rId2"/>
                  <a:stretch>
                    <a:fillRect/>
                  </a:stretch>
                </pic:blipFill>
                <pic:spPr>
                  <a:xfrm>
                    <a:off x="0" y="0"/>
                    <a:ext cx="1805305" cy="455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000000"/>
    <w:rsid w:val="00EF16FF"/>
    <w:rsid w:val="013C1D39"/>
    <w:rsid w:val="01626374"/>
    <w:rsid w:val="01695D6B"/>
    <w:rsid w:val="0AFA7B5D"/>
    <w:rsid w:val="16F62A6E"/>
    <w:rsid w:val="1A6F19DF"/>
    <w:rsid w:val="1B9C7A67"/>
    <w:rsid w:val="1F0C3B7E"/>
    <w:rsid w:val="1FA676D6"/>
    <w:rsid w:val="21631C91"/>
    <w:rsid w:val="21BB449B"/>
    <w:rsid w:val="267C12EF"/>
    <w:rsid w:val="2864023C"/>
    <w:rsid w:val="293F54EE"/>
    <w:rsid w:val="29B23097"/>
    <w:rsid w:val="2F462611"/>
    <w:rsid w:val="34FD2B01"/>
    <w:rsid w:val="354C69DF"/>
    <w:rsid w:val="35A6798B"/>
    <w:rsid w:val="376D0061"/>
    <w:rsid w:val="3B0918A6"/>
    <w:rsid w:val="45284E41"/>
    <w:rsid w:val="50272F23"/>
    <w:rsid w:val="52FF7B11"/>
    <w:rsid w:val="60892915"/>
    <w:rsid w:val="629D2648"/>
    <w:rsid w:val="68D24005"/>
    <w:rsid w:val="770B093E"/>
    <w:rsid w:val="7B440643"/>
    <w:rsid w:val="7DA83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1"/>
    <w:basedOn w:val="1"/>
    <w:qFormat/>
    <w:uiPriority w:val="99"/>
    <w:pPr>
      <w:ind w:firstLine="420" w:firstLineChars="200"/>
    </w:pPr>
  </w:style>
  <w:style w:type="character" w:customStyle="1" w:styleId="9">
    <w:name w:val="Balloon Text Char"/>
    <w:basedOn w:val="7"/>
    <w:link w:val="3"/>
    <w:semiHidden/>
    <w:qFormat/>
    <w:locked/>
    <w:uiPriority w:val="99"/>
    <w:rPr>
      <w:rFonts w:cs="Times New Roman"/>
      <w:sz w:val="18"/>
      <w:szCs w:val="18"/>
    </w:rPr>
  </w:style>
  <w:style w:type="character" w:customStyle="1" w:styleId="10">
    <w:name w:val="Footer Char"/>
    <w:basedOn w:val="7"/>
    <w:link w:val="4"/>
    <w:semiHidden/>
    <w:qFormat/>
    <w:locked/>
    <w:uiPriority w:val="99"/>
    <w:rPr>
      <w:rFonts w:cs="Times New Roman"/>
      <w:sz w:val="18"/>
      <w:szCs w:val="18"/>
    </w:rPr>
  </w:style>
  <w:style w:type="character" w:customStyle="1" w:styleId="11">
    <w:name w:val="Header Char"/>
    <w:basedOn w:val="7"/>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1278</Words>
  <Characters>1334</Characters>
  <Lines>0</Lines>
  <Paragraphs>0</Paragraphs>
  <TotalTime>0</TotalTime>
  <ScaleCrop>false</ScaleCrop>
  <LinksUpToDate>false</LinksUpToDate>
  <CharactersWithSpaces>1341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2013-12-11T14:48:00Z</dcterms:created>
  <dc:creator>good-luo</dc:creator>
  <cp:lastModifiedBy>mArxnLqiu</cp:lastModifiedBy>
  <cp:lastPrinted>2023-03-20T09:25:00Z</cp:lastPrinted>
  <dcterms:modified xsi:type="dcterms:W3CDTF">2023-05-23T06:20:26Z</dcterms:modified>
  <dc:title>工作确认函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B8930FDFDF164563992967CCF34548F3_13</vt:lpwstr>
  </property>
</Properties>
</file>