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98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附件</w:t>
      </w:r>
    </w:p>
    <w:p>
      <w:pPr>
        <w:spacing w:before="121" w:line="219" w:lineRule="auto"/>
        <w:ind w:left="27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案例编写体例要求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97" w:line="605" w:lineRule="exact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position w:val="22"/>
          <w:sz w:val="30"/>
          <w:szCs w:val="30"/>
        </w:rPr>
        <w:t>案例包括标题、引言、摘要、关键词、案例正文、思考题、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附录、延伸阅读等内容。每个案例控制在</w:t>
      </w:r>
      <w:r>
        <w:rPr>
          <w:rFonts w:ascii="仿宋" w:hAnsi="仿宋" w:eastAsia="仿宋" w:cs="仿宋"/>
          <w:b/>
          <w:bCs/>
          <w:spacing w:val="15"/>
          <w:sz w:val="30"/>
          <w:szCs w:val="30"/>
        </w:rPr>
        <w:t>3500</w:t>
      </w:r>
      <w:r>
        <w:rPr>
          <w:rFonts w:ascii="仿宋" w:hAnsi="仿宋" w:eastAsia="仿宋" w:cs="仿宋"/>
          <w:spacing w:val="15"/>
          <w:sz w:val="30"/>
          <w:szCs w:val="30"/>
        </w:rPr>
        <w:t>字以内。</w:t>
      </w:r>
    </w:p>
    <w:p>
      <w:pPr>
        <w:spacing w:before="243" w:line="615" w:lineRule="exact"/>
        <w:ind w:left="614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13"/>
          <w:position w:val="23"/>
          <w:sz w:val="30"/>
          <w:szCs w:val="30"/>
        </w:rPr>
        <w:t>一</w:t>
      </w:r>
      <w:r>
        <w:rPr>
          <w:rFonts w:hint="eastAsia" w:ascii="黑体" w:hAnsi="黑体" w:eastAsia="黑体" w:cs="黑体"/>
          <w:b/>
          <w:bCs/>
          <w:spacing w:val="-48"/>
          <w:position w:val="23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pacing w:val="13"/>
          <w:position w:val="23"/>
          <w:sz w:val="30"/>
          <w:szCs w:val="30"/>
        </w:rPr>
        <w:t>、</w:t>
      </w:r>
      <w:r>
        <w:rPr>
          <w:rFonts w:hint="eastAsia" w:ascii="黑体" w:hAnsi="黑体" w:eastAsia="黑体" w:cs="黑体"/>
          <w:b/>
          <w:bCs/>
          <w:spacing w:val="13"/>
          <w:position w:val="23"/>
          <w:sz w:val="30"/>
          <w:szCs w:val="30"/>
          <w:lang w:val="en-US" w:eastAsia="zh-CN"/>
        </w:rPr>
        <w:t>标题</w:t>
      </w:r>
      <w:r>
        <w:rPr>
          <w:rFonts w:ascii="仿宋" w:hAnsi="仿宋" w:eastAsia="仿宋" w:cs="仿宋"/>
          <w:spacing w:val="-58"/>
          <w:position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position w:val="23"/>
          <w:sz w:val="30"/>
          <w:szCs w:val="30"/>
        </w:rPr>
        <w:t>(大标题：方正小标宋</w:t>
      </w:r>
      <w:r>
        <w:rPr>
          <w:rFonts w:ascii="Times New Roman" w:hAnsi="Times New Roman" w:eastAsia="Times New Roman" w:cs="Times New Roman"/>
          <w:b/>
          <w:bCs/>
          <w:position w:val="23"/>
          <w:sz w:val="30"/>
          <w:szCs w:val="30"/>
        </w:rPr>
        <w:t>GBK</w:t>
      </w:r>
      <w:r>
        <w:rPr>
          <w:rFonts w:ascii="Times New Roman" w:hAnsi="Times New Roman" w:eastAsia="Times New Roman" w:cs="Times New Roman"/>
          <w:b/>
          <w:bCs/>
          <w:spacing w:val="13"/>
          <w:position w:val="23"/>
          <w:sz w:val="30"/>
          <w:szCs w:val="30"/>
        </w:rPr>
        <w:t>20</w:t>
      </w:r>
      <w:r>
        <w:rPr>
          <w:rFonts w:ascii="仿宋" w:hAnsi="仿宋" w:eastAsia="仿宋" w:cs="仿宋"/>
          <w:spacing w:val="13"/>
          <w:position w:val="23"/>
          <w:sz w:val="30"/>
          <w:szCs w:val="30"/>
        </w:rPr>
        <w:t>号，副标题：方正楷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体</w:t>
      </w:r>
      <w:r>
        <w:rPr>
          <w:rFonts w:ascii="仿宋" w:hAnsi="仿宋" w:eastAsia="仿宋" w:cs="仿宋"/>
          <w:b/>
          <w:bCs/>
          <w:sz w:val="30"/>
          <w:szCs w:val="30"/>
        </w:rPr>
        <w:t>GBK</w:t>
      </w:r>
      <w:r>
        <w:rPr>
          <w:rFonts w:ascii="仿宋" w:hAnsi="仿宋" w:eastAsia="仿宋" w:cs="仿宋"/>
          <w:spacing w:val="23"/>
          <w:sz w:val="30"/>
          <w:szCs w:val="30"/>
        </w:rPr>
        <w:t>小三号)</w:t>
      </w:r>
    </w:p>
    <w:p>
      <w:pPr>
        <w:spacing w:before="218" w:line="376" w:lineRule="auto"/>
        <w:ind w:right="38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大标题要反映整个案例的中心思想，突出问题导向，简明扼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要、鲜活生动、引人入胜，不作定性判断。副标题一般由</w:t>
      </w:r>
      <w:r>
        <w:rPr>
          <w:rFonts w:ascii="仿宋" w:hAnsi="仿宋" w:eastAsia="仿宋" w:cs="仿宋"/>
          <w:spacing w:val="21"/>
          <w:sz w:val="30"/>
          <w:szCs w:val="30"/>
        </w:rPr>
        <w:t>事件发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生地、主要做法、时间关键词组成。不超过35个字。</w:t>
      </w:r>
    </w:p>
    <w:p>
      <w:pPr>
        <w:spacing w:before="217" w:line="369" w:lineRule="auto"/>
        <w:ind w:right="2" w:firstLine="609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-25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pacing w:val="-25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pacing w:val="29"/>
          <w:sz w:val="30"/>
          <w:szCs w:val="30"/>
        </w:rPr>
        <w:t>、引言</w:t>
      </w:r>
      <w:r>
        <w:rPr>
          <w:rFonts w:ascii="仿宋" w:hAnsi="仿宋" w:eastAsia="仿宋" w:cs="仿宋"/>
          <w:spacing w:val="29"/>
          <w:sz w:val="30"/>
          <w:szCs w:val="30"/>
        </w:rPr>
        <w:t>(“引言”:方正黑体</w:t>
      </w:r>
      <w:r>
        <w:rPr>
          <w:rFonts w:ascii="仿宋" w:hAnsi="仿宋" w:eastAsia="仿宋" w:cs="仿宋"/>
          <w:b/>
          <w:bCs/>
          <w:sz w:val="30"/>
          <w:szCs w:val="30"/>
        </w:rPr>
        <w:t>GBK</w:t>
      </w:r>
      <w:r>
        <w:rPr>
          <w:rFonts w:ascii="仿宋" w:hAnsi="仿宋" w:eastAsia="仿宋" w:cs="仿宋"/>
          <w:spacing w:val="29"/>
          <w:sz w:val="30"/>
          <w:szCs w:val="30"/>
        </w:rPr>
        <w:t>小三号，引言内容：方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正仿宋</w:t>
      </w:r>
      <w:r>
        <w:rPr>
          <w:rFonts w:ascii="仿宋" w:hAnsi="仿宋" w:eastAsia="仿宋" w:cs="仿宋"/>
          <w:b/>
          <w:bCs/>
          <w:sz w:val="30"/>
          <w:szCs w:val="30"/>
        </w:rPr>
        <w:t>GBK</w:t>
      </w:r>
      <w:r>
        <w:rPr>
          <w:rFonts w:ascii="仿宋" w:hAnsi="仿宋" w:eastAsia="仿宋" w:cs="仿宋"/>
          <w:spacing w:val="26"/>
          <w:sz w:val="30"/>
          <w:szCs w:val="30"/>
        </w:rPr>
        <w:t>小三号)习近平总书记关于本案例所反映问</w:t>
      </w:r>
      <w:r>
        <w:rPr>
          <w:rFonts w:ascii="仿宋" w:hAnsi="仿宋" w:eastAsia="仿宋" w:cs="仿宋"/>
          <w:spacing w:val="25"/>
          <w:sz w:val="30"/>
          <w:szCs w:val="30"/>
        </w:rPr>
        <w:t>题领域的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重要讲话及论述，或党中央、国务院相关部署要求。字</w:t>
      </w:r>
      <w:r>
        <w:rPr>
          <w:rFonts w:ascii="仿宋" w:hAnsi="仿宋" w:eastAsia="仿宋" w:cs="仿宋"/>
          <w:spacing w:val="21"/>
          <w:sz w:val="30"/>
          <w:szCs w:val="30"/>
        </w:rPr>
        <w:t>数控制在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9"/>
          <w:sz w:val="30"/>
          <w:szCs w:val="30"/>
        </w:rPr>
        <w:t>200</w:t>
      </w:r>
      <w:r>
        <w:rPr>
          <w:rFonts w:ascii="仿宋" w:hAnsi="仿宋" w:eastAsia="仿宋" w:cs="仿宋"/>
          <w:spacing w:val="9"/>
          <w:sz w:val="30"/>
          <w:szCs w:val="30"/>
        </w:rPr>
        <w:t>字以内。</w:t>
      </w:r>
    </w:p>
    <w:p>
      <w:pPr>
        <w:spacing w:before="240" w:line="369" w:lineRule="auto"/>
        <w:ind w:right="35" w:firstLine="609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30"/>
          <w:sz w:val="30"/>
          <w:szCs w:val="30"/>
        </w:rPr>
        <w:t>三</w:t>
      </w:r>
      <w:r>
        <w:rPr>
          <w:rFonts w:hint="eastAsia" w:ascii="黑体" w:hAnsi="黑体" w:eastAsia="黑体" w:cs="黑体"/>
          <w:b/>
          <w:bCs/>
          <w:spacing w:val="-64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pacing w:val="30"/>
          <w:sz w:val="30"/>
          <w:szCs w:val="30"/>
        </w:rPr>
        <w:t>、摘要</w:t>
      </w:r>
      <w:r>
        <w:rPr>
          <w:rFonts w:ascii="仿宋" w:hAnsi="仿宋" w:eastAsia="仿宋" w:cs="仿宋"/>
          <w:spacing w:val="30"/>
          <w:sz w:val="30"/>
          <w:szCs w:val="30"/>
        </w:rPr>
        <w:t>(“摘要”:方正黑体</w:t>
      </w:r>
      <w:r>
        <w:rPr>
          <w:rFonts w:ascii="仿宋" w:hAnsi="仿宋" w:eastAsia="仿宋" w:cs="仿宋"/>
          <w:b/>
          <w:bCs/>
          <w:sz w:val="30"/>
          <w:szCs w:val="30"/>
        </w:rPr>
        <w:t>GBK</w:t>
      </w:r>
      <w:r>
        <w:rPr>
          <w:rFonts w:ascii="仿宋" w:hAnsi="仿宋" w:eastAsia="仿宋" w:cs="仿宋"/>
          <w:spacing w:val="30"/>
          <w:sz w:val="30"/>
          <w:szCs w:val="30"/>
        </w:rPr>
        <w:t>小三号，摘要</w:t>
      </w:r>
      <w:r>
        <w:rPr>
          <w:rFonts w:ascii="仿宋" w:hAnsi="仿宋" w:eastAsia="仿宋" w:cs="仿宋"/>
          <w:spacing w:val="29"/>
          <w:sz w:val="30"/>
          <w:szCs w:val="30"/>
        </w:rPr>
        <w:t>内容：方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正仿宋</w:t>
      </w:r>
      <w:r>
        <w:rPr>
          <w:rFonts w:ascii="仿宋" w:hAnsi="仿宋" w:eastAsia="仿宋" w:cs="仿宋"/>
          <w:b/>
          <w:bCs/>
          <w:sz w:val="30"/>
          <w:szCs w:val="30"/>
        </w:rPr>
        <w:t>GBK</w:t>
      </w:r>
      <w:r>
        <w:rPr>
          <w:rFonts w:ascii="仿宋" w:hAnsi="仿宋" w:eastAsia="仿宋" w:cs="仿宋"/>
          <w:spacing w:val="25"/>
          <w:sz w:val="30"/>
          <w:szCs w:val="30"/>
        </w:rPr>
        <w:t>小三号)摘要需高度概括案例发生的背景、面临的</w:t>
      </w:r>
      <w:r>
        <w:rPr>
          <w:rFonts w:ascii="仿宋" w:hAnsi="仿宋" w:eastAsia="仿宋" w:cs="仿宋"/>
          <w:spacing w:val="24"/>
          <w:sz w:val="30"/>
          <w:szCs w:val="30"/>
        </w:rPr>
        <w:t>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题和突出矛盾、主要做法及成效、经验与启示等。字数控制在</w:t>
      </w:r>
      <w:r>
        <w:rPr>
          <w:rFonts w:ascii="Times New Roman" w:hAnsi="Times New Roman" w:eastAsia="Times New Roman" w:cs="Times New Roman"/>
          <w:b/>
          <w:bCs/>
          <w:spacing w:val="15"/>
          <w:sz w:val="30"/>
          <w:szCs w:val="30"/>
        </w:rPr>
        <w:t>500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字以内。</w:t>
      </w:r>
    </w:p>
    <w:p>
      <w:pPr>
        <w:spacing w:before="238" w:line="370" w:lineRule="auto"/>
        <w:ind w:right="14" w:firstLine="614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25"/>
          <w:sz w:val="30"/>
          <w:szCs w:val="30"/>
        </w:rPr>
        <w:t>四</w:t>
      </w:r>
      <w:r>
        <w:rPr>
          <w:rFonts w:hint="eastAsia" w:ascii="黑体" w:hAnsi="黑体" w:eastAsia="黑体" w:cs="黑体"/>
          <w:b/>
          <w:bCs/>
          <w:spacing w:val="25"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pacing w:val="25"/>
          <w:sz w:val="30"/>
          <w:szCs w:val="30"/>
        </w:rPr>
        <w:t>关键词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(“关键词”:方正黑体</w:t>
      </w:r>
      <w:r>
        <w:rPr>
          <w:rFonts w:ascii="Times New Roman" w:hAnsi="Times New Roman" w:eastAsia="Times New Roman" w:cs="Times New Roman"/>
          <w:sz w:val="30"/>
          <w:szCs w:val="30"/>
        </w:rPr>
        <w:t>GBK</w:t>
      </w:r>
      <w:r>
        <w:rPr>
          <w:rFonts w:ascii="Times New Roman" w:hAnsi="Times New Roman" w:eastAsia="Times New Roman" w:cs="Times New Roman"/>
          <w:spacing w:val="-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小三号，关键词内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容：方正仿宋</w:t>
      </w:r>
      <w:r>
        <w:rPr>
          <w:rFonts w:ascii="仿宋" w:hAnsi="仿宋" w:eastAsia="仿宋" w:cs="仿宋"/>
          <w:b/>
          <w:bCs/>
          <w:sz w:val="30"/>
          <w:szCs w:val="30"/>
        </w:rPr>
        <w:t>GBK</w:t>
      </w:r>
      <w:r>
        <w:rPr>
          <w:rFonts w:ascii="仿宋" w:hAnsi="仿宋" w:eastAsia="仿宋" w:cs="仿宋"/>
          <w:spacing w:val="26"/>
          <w:sz w:val="30"/>
          <w:szCs w:val="30"/>
        </w:rPr>
        <w:t>小三号)与案例主体及核心内容相关的词语。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一般为3-5个。</w:t>
      </w:r>
    </w:p>
    <w:p>
      <w:pPr>
        <w:spacing w:before="213" w:line="213" w:lineRule="auto"/>
        <w:ind w:left="614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ascii="黑体" w:hAnsi="黑体" w:eastAsia="黑体" w:cs="黑体"/>
          <w:b/>
          <w:bCs/>
          <w:spacing w:val="17"/>
          <w:sz w:val="30"/>
          <w:szCs w:val="30"/>
        </w:rPr>
        <w:t>五</w:t>
      </w:r>
      <w:r>
        <w:rPr>
          <w:rFonts w:hint="eastAsia" w:ascii="黑体" w:hAnsi="黑体" w:eastAsia="黑体" w:cs="黑体"/>
          <w:b/>
          <w:bCs/>
          <w:spacing w:val="17"/>
          <w:sz w:val="30"/>
          <w:szCs w:val="30"/>
          <w:lang w:eastAsia="zh-CN"/>
        </w:rPr>
        <w:t>、</w:t>
      </w:r>
      <w:r>
        <w:rPr>
          <w:rFonts w:ascii="黑体" w:hAnsi="黑体" w:eastAsia="黑体" w:cs="黑体"/>
          <w:b/>
          <w:bCs/>
          <w:spacing w:val="17"/>
          <w:sz w:val="30"/>
          <w:szCs w:val="30"/>
        </w:rPr>
        <w:t>案例正文</w:t>
      </w:r>
      <w:r>
        <w:rPr>
          <w:rFonts w:ascii="黑体" w:hAnsi="黑体" w:eastAsia="黑体" w:cs="黑体"/>
          <w:spacing w:val="-41"/>
          <w:sz w:val="30"/>
          <w:szCs w:val="30"/>
        </w:rPr>
        <w:t xml:space="preserve"> </w:t>
      </w:r>
      <w:r>
        <w:rPr>
          <w:rFonts w:ascii="黑体" w:hAnsi="黑体" w:eastAsia="黑体" w:cs="黑体"/>
          <w:b w:val="0"/>
          <w:bCs w:val="0"/>
          <w:spacing w:val="17"/>
          <w:sz w:val="30"/>
          <w:szCs w:val="30"/>
        </w:rPr>
        <w:t>(</w:t>
      </w:r>
      <w:r>
        <w:rPr>
          <w:rFonts w:ascii="仿宋" w:hAnsi="仿宋" w:eastAsia="仿宋" w:cs="仿宋"/>
          <w:spacing w:val="30"/>
          <w:sz w:val="30"/>
          <w:szCs w:val="30"/>
        </w:rPr>
        <w:t>一级标题：方正黑体</w:t>
      </w:r>
      <w:r>
        <w:rPr>
          <w:rFonts w:ascii="仿宋" w:hAnsi="仿宋" w:eastAsia="仿宋" w:cs="仿宋"/>
          <w:b/>
          <w:bCs/>
          <w:spacing w:val="30"/>
          <w:sz w:val="30"/>
          <w:szCs w:val="30"/>
        </w:rPr>
        <w:t>GBK</w:t>
      </w:r>
      <w:r>
        <w:rPr>
          <w:rFonts w:ascii="仿宋" w:hAnsi="仿宋" w:eastAsia="仿宋" w:cs="仿宋"/>
          <w:spacing w:val="30"/>
          <w:sz w:val="30"/>
          <w:szCs w:val="30"/>
        </w:rPr>
        <w:t>小三号，二级标题</w:t>
      </w:r>
    </w:p>
    <w:p>
      <w:pPr>
        <w:sectPr>
          <w:footerReference r:id="rId5" w:type="default"/>
          <w:pgSz w:w="11870" w:h="16800"/>
          <w:pgMar w:top="1428" w:right="1247" w:bottom="1090" w:left="1570" w:header="0" w:footer="821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97" w:line="604" w:lineRule="exact"/>
        <w:ind w:left="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position w:val="22"/>
          <w:sz w:val="30"/>
          <w:szCs w:val="30"/>
        </w:rPr>
        <w:t>:方正楷体</w:t>
      </w:r>
      <w:r>
        <w:rPr>
          <w:rFonts w:ascii="仿宋" w:hAnsi="仿宋" w:eastAsia="仿宋" w:cs="仿宋"/>
          <w:b/>
          <w:bCs/>
          <w:position w:val="22"/>
          <w:sz w:val="30"/>
          <w:szCs w:val="30"/>
        </w:rPr>
        <w:t>GBK</w:t>
      </w:r>
      <w:r>
        <w:rPr>
          <w:rFonts w:ascii="仿宋" w:hAnsi="仿宋" w:eastAsia="仿宋" w:cs="仿宋"/>
          <w:spacing w:val="21"/>
          <w:position w:val="22"/>
          <w:sz w:val="30"/>
          <w:szCs w:val="30"/>
        </w:rPr>
        <w:t>小三号，三级标题：方正仿宋</w:t>
      </w:r>
      <w:r>
        <w:rPr>
          <w:rFonts w:ascii="仿宋" w:hAnsi="仿宋" w:eastAsia="仿宋" w:cs="仿宋"/>
          <w:b/>
          <w:bCs/>
          <w:position w:val="22"/>
          <w:sz w:val="30"/>
          <w:szCs w:val="30"/>
        </w:rPr>
        <w:t>GBK</w:t>
      </w:r>
      <w:r>
        <w:rPr>
          <w:rFonts w:ascii="仿宋" w:hAnsi="仿宋" w:eastAsia="仿宋" w:cs="仿宋"/>
          <w:spacing w:val="21"/>
          <w:position w:val="22"/>
          <w:sz w:val="30"/>
          <w:szCs w:val="30"/>
        </w:rPr>
        <w:t>小三号加粗，</w:t>
      </w:r>
    </w:p>
    <w:p>
      <w:pPr>
        <w:spacing w:line="221" w:lineRule="auto"/>
        <w:ind w:left="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正文：方正仿宋</w:t>
      </w:r>
      <w:r>
        <w:rPr>
          <w:rFonts w:ascii="仿宋" w:hAnsi="仿宋" w:eastAsia="仿宋" w:cs="仿宋"/>
          <w:b/>
          <w:bCs/>
          <w:sz w:val="30"/>
          <w:szCs w:val="30"/>
        </w:rPr>
        <w:t>GBK</w:t>
      </w:r>
      <w:r>
        <w:rPr>
          <w:rFonts w:ascii="仿宋" w:hAnsi="仿宋" w:eastAsia="仿宋" w:cs="仿宋"/>
          <w:spacing w:val="20"/>
          <w:sz w:val="30"/>
          <w:szCs w:val="30"/>
        </w:rPr>
        <w:t>小三号)</w:t>
      </w:r>
    </w:p>
    <w:p>
      <w:pPr>
        <w:spacing w:before="247" w:line="369" w:lineRule="auto"/>
        <w:ind w:left="29" w:right="32"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案例要清晰客观描述工作背景、推进经过、主要做法及积极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成效。做到要素齐全、资料详实、观点鲜明、逻辑清晰、图文并</w:t>
      </w:r>
    </w:p>
    <w:p>
      <w:pPr>
        <w:spacing w:line="219" w:lineRule="auto"/>
        <w:ind w:left="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茂、通俗易读。案例要注明主题，字数控制在</w:t>
      </w:r>
      <w:r>
        <w:rPr>
          <w:rFonts w:ascii="仿宋" w:hAnsi="仿宋" w:eastAsia="仿宋" w:cs="仿宋"/>
          <w:b/>
          <w:bCs/>
          <w:spacing w:val="16"/>
          <w:sz w:val="30"/>
          <w:szCs w:val="30"/>
        </w:rPr>
        <w:t>2500</w:t>
      </w:r>
      <w:r>
        <w:rPr>
          <w:rFonts w:ascii="仿宋" w:hAnsi="仿宋" w:eastAsia="仿宋" w:cs="仿宋"/>
          <w:spacing w:val="16"/>
          <w:sz w:val="30"/>
          <w:szCs w:val="30"/>
        </w:rPr>
        <w:t>字以内。</w:t>
      </w:r>
    </w:p>
    <w:p>
      <w:pPr>
        <w:spacing w:before="259" w:line="222" w:lineRule="auto"/>
        <w:ind w:left="6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案例正文结构如下：</w:t>
      </w:r>
    </w:p>
    <w:p>
      <w:pPr>
        <w:spacing w:before="214" w:line="601" w:lineRule="exact"/>
        <w:ind w:left="7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4"/>
          <w:position w:val="22"/>
          <w:sz w:val="30"/>
          <w:szCs w:val="30"/>
        </w:rPr>
        <w:t>(</w:t>
      </w:r>
      <w:r>
        <w:rPr>
          <w:rFonts w:ascii="仿宋" w:hAnsi="仿宋" w:eastAsia="仿宋" w:cs="仿宋"/>
          <w:spacing w:val="-60"/>
          <w:position w:val="22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4"/>
          <w:position w:val="22"/>
          <w:sz w:val="30"/>
          <w:szCs w:val="30"/>
        </w:rPr>
        <w:t>一</w:t>
      </w:r>
      <w:r>
        <w:rPr>
          <w:rFonts w:ascii="仿宋" w:hAnsi="仿宋" w:eastAsia="仿宋" w:cs="仿宋"/>
          <w:spacing w:val="-83"/>
          <w:position w:val="22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4"/>
          <w:position w:val="22"/>
          <w:sz w:val="30"/>
          <w:szCs w:val="30"/>
        </w:rPr>
        <w:t>)背景情况。</w:t>
      </w:r>
      <w:r>
        <w:rPr>
          <w:rFonts w:ascii="仿宋" w:hAnsi="仿宋" w:eastAsia="仿宋" w:cs="仿宋"/>
          <w:spacing w:val="14"/>
          <w:position w:val="22"/>
          <w:sz w:val="30"/>
          <w:szCs w:val="30"/>
        </w:rPr>
        <w:t>介绍案例发生地和案例事件背景，分析面</w:t>
      </w:r>
    </w:p>
    <w:p>
      <w:pPr>
        <w:spacing w:line="220" w:lineRule="auto"/>
        <w:ind w:left="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临的主要形势，清晰表述事件前因后果、来龙去脉。</w:t>
      </w:r>
    </w:p>
    <w:p>
      <w:pPr>
        <w:spacing w:before="243" w:line="369" w:lineRule="auto"/>
        <w:ind w:left="29" w:firstLine="7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0"/>
          <w:sz w:val="30"/>
          <w:szCs w:val="30"/>
        </w:rPr>
        <w:t>(二)主要做法。</w:t>
      </w:r>
      <w:r>
        <w:rPr>
          <w:rFonts w:ascii="仿宋" w:hAnsi="仿宋" w:eastAsia="仿宋" w:cs="仿宋"/>
          <w:spacing w:val="20"/>
          <w:sz w:val="30"/>
          <w:szCs w:val="30"/>
        </w:rPr>
        <w:t>详细准确描述决策过程、解决方案、</w:t>
      </w:r>
      <w:r>
        <w:rPr>
          <w:rFonts w:hint="eastAsia" w:ascii="仿宋" w:hAnsi="仿宋" w:eastAsia="仿宋" w:cs="仿宋"/>
          <w:spacing w:val="20"/>
          <w:sz w:val="30"/>
          <w:szCs w:val="30"/>
          <w:lang w:val="en-US" w:eastAsia="zh-CN"/>
        </w:rPr>
        <w:t>实施</w:t>
      </w:r>
      <w:r>
        <w:rPr>
          <w:rFonts w:ascii="仿宋" w:hAnsi="仿宋" w:eastAsia="仿宋" w:cs="仿宋"/>
          <w:spacing w:val="22"/>
          <w:sz w:val="30"/>
          <w:szCs w:val="30"/>
        </w:rPr>
        <w:t>情况及工作成效等，总结提炼可借鉴、可推广的经</w:t>
      </w:r>
      <w:r>
        <w:rPr>
          <w:rFonts w:ascii="仿宋" w:hAnsi="仿宋" w:eastAsia="仿宋" w:cs="仿宋"/>
          <w:spacing w:val="21"/>
          <w:sz w:val="30"/>
          <w:szCs w:val="30"/>
        </w:rPr>
        <w:t>验做法。应有</w:t>
      </w:r>
    </w:p>
    <w:p>
      <w:pPr>
        <w:spacing w:line="220" w:lineRule="auto"/>
        <w:ind w:left="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相应数据支撑，不要仅作定性描述。</w:t>
      </w:r>
    </w:p>
    <w:p>
      <w:pPr>
        <w:spacing w:before="240" w:line="371" w:lineRule="auto"/>
        <w:ind w:left="29" w:right="22" w:firstLine="7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9"/>
          <w:sz w:val="30"/>
          <w:szCs w:val="30"/>
        </w:rPr>
        <w:t>(三)经验启示。</w:t>
      </w:r>
      <w:r>
        <w:rPr>
          <w:rFonts w:ascii="仿宋" w:hAnsi="仿宋" w:eastAsia="仿宋" w:cs="仿宋"/>
          <w:spacing w:val="19"/>
          <w:sz w:val="30"/>
          <w:szCs w:val="30"/>
        </w:rPr>
        <w:t>系统总结本案例在贯彻落实习近平新时代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中国特色社会主义思想，推动绿色低碳转型、助力“双碳”目标</w:t>
      </w:r>
    </w:p>
    <w:p>
      <w:pPr>
        <w:spacing w:before="1" w:line="222" w:lineRule="auto"/>
        <w:ind w:left="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实现方面的经验启示。</w:t>
      </w:r>
    </w:p>
    <w:p>
      <w:pPr>
        <w:spacing w:before="254" w:line="363" w:lineRule="auto"/>
        <w:ind w:left="29" w:right="22"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每个案例应提供</w:t>
      </w:r>
      <w:r>
        <w:rPr>
          <w:rFonts w:ascii="Times New Roman" w:hAnsi="Times New Roman" w:eastAsia="Times New Roman" w:cs="Times New Roman"/>
          <w:b/>
          <w:bCs/>
          <w:spacing w:val="15"/>
          <w:sz w:val="30"/>
          <w:szCs w:val="30"/>
        </w:rPr>
        <w:t>2-3</w:t>
      </w:r>
      <w:r>
        <w:rPr>
          <w:rFonts w:ascii="Times New Roman" w:hAnsi="Times New Roman" w:eastAsia="Times New Roman" w:cs="Times New Roman"/>
          <w:spacing w:val="-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幅与内容相关并有助于</w:t>
      </w:r>
      <w:r>
        <w:rPr>
          <w:rFonts w:ascii="仿宋" w:hAnsi="仿宋" w:eastAsia="仿宋" w:cs="仿宋"/>
          <w:spacing w:val="14"/>
          <w:sz w:val="30"/>
          <w:szCs w:val="30"/>
        </w:rPr>
        <w:t>理解内容的照片。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照片单独提供，以图注为文件名，确保无版权纠纷且分辨率不小</w:t>
      </w:r>
    </w:p>
    <w:p>
      <w:pPr>
        <w:spacing w:before="1" w:line="219" w:lineRule="auto"/>
        <w:ind w:left="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于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pacing w:val="16"/>
          <w:sz w:val="30"/>
          <w:szCs w:val="30"/>
          <w:lang w:val="en-US" w:eastAsia="zh-CN"/>
        </w:rPr>
        <w:t>300DPI</w:t>
      </w:r>
      <w:r>
        <w:rPr>
          <w:rFonts w:ascii="仿宋" w:hAnsi="仿宋" w:eastAsia="仿宋" w:cs="仿宋"/>
          <w:spacing w:val="17"/>
          <w:sz w:val="30"/>
          <w:szCs w:val="30"/>
        </w:rPr>
        <w:t>、大小不小于</w:t>
      </w:r>
      <w:r>
        <w:rPr>
          <w:rFonts w:ascii="仿宋" w:hAnsi="仿宋" w:eastAsia="仿宋" w:cs="仿宋"/>
          <w:b/>
          <w:bCs/>
          <w:spacing w:val="17"/>
          <w:sz w:val="30"/>
          <w:szCs w:val="30"/>
        </w:rPr>
        <w:t>1</w:t>
      </w:r>
      <w:r>
        <w:rPr>
          <w:rFonts w:ascii="仿宋" w:hAnsi="仿宋" w:eastAsia="仿宋" w:cs="仿宋"/>
          <w:spacing w:val="17"/>
          <w:sz w:val="30"/>
          <w:szCs w:val="30"/>
        </w:rPr>
        <w:t>兆(可在图片属性中查看)。</w:t>
      </w:r>
    </w:p>
    <w:p>
      <w:pPr>
        <w:spacing w:before="258" w:line="363" w:lineRule="auto"/>
        <w:ind w:right="5" w:firstLine="564" w:firstLineChars="300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pacing w:val="-56"/>
          <w:sz w:val="30"/>
          <w:szCs w:val="30"/>
        </w:rPr>
        <w:t xml:space="preserve">六 </w:t>
      </w:r>
      <w:r>
        <w:rPr>
          <w:rFonts w:hint="eastAsia" w:ascii="黑体" w:hAnsi="黑体" w:eastAsia="黑体" w:cs="黑体"/>
          <w:spacing w:val="-56"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pacing w:val="17"/>
          <w:sz w:val="30"/>
          <w:szCs w:val="30"/>
        </w:rPr>
        <w:t>思考题</w:t>
      </w:r>
      <w:r>
        <w:rPr>
          <w:rFonts w:ascii="仿宋" w:hAnsi="仿宋" w:eastAsia="仿宋" w:cs="仿宋"/>
          <w:spacing w:val="30"/>
          <w:sz w:val="30"/>
          <w:szCs w:val="30"/>
        </w:rPr>
        <w:t>(“思考题”:方正黑体</w:t>
      </w:r>
      <w:r>
        <w:rPr>
          <w:rFonts w:ascii="仿宋" w:hAnsi="仿宋" w:eastAsia="仿宋" w:cs="仿宋"/>
          <w:b/>
          <w:bCs/>
          <w:sz w:val="30"/>
          <w:szCs w:val="30"/>
        </w:rPr>
        <w:t>GBK</w:t>
      </w:r>
      <w:r>
        <w:rPr>
          <w:rFonts w:ascii="仿宋" w:hAnsi="仿宋" w:eastAsia="仿宋" w:cs="仿宋"/>
          <w:spacing w:val="30"/>
          <w:sz w:val="30"/>
          <w:szCs w:val="30"/>
        </w:rPr>
        <w:t>小三号，思考题内</w:t>
      </w:r>
      <w:r>
        <w:rPr>
          <w:rFonts w:ascii="仿宋" w:hAnsi="仿宋" w:eastAsia="仿宋" w:cs="仿宋"/>
          <w:spacing w:val="26"/>
          <w:sz w:val="30"/>
          <w:szCs w:val="30"/>
        </w:rPr>
        <w:t>容：方正仿宋</w:t>
      </w:r>
      <w:r>
        <w:rPr>
          <w:rFonts w:ascii="仿宋" w:hAnsi="仿宋" w:eastAsia="仿宋" w:cs="仿宋"/>
          <w:b/>
          <w:bCs/>
          <w:sz w:val="30"/>
          <w:szCs w:val="30"/>
        </w:rPr>
        <w:t>GBK</w:t>
      </w:r>
      <w:r>
        <w:rPr>
          <w:rFonts w:ascii="仿宋" w:hAnsi="仿宋" w:eastAsia="仿宋" w:cs="仿宋"/>
          <w:spacing w:val="26"/>
          <w:sz w:val="30"/>
          <w:szCs w:val="30"/>
        </w:rPr>
        <w:t>小三号)围绕案例反映的情况，从贯彻落实党</w:t>
      </w:r>
      <w:r>
        <w:rPr>
          <w:rFonts w:ascii="仿宋" w:hAnsi="仿宋" w:eastAsia="仿宋" w:cs="仿宋"/>
          <w:spacing w:val="16"/>
          <w:sz w:val="30"/>
          <w:szCs w:val="30"/>
        </w:rPr>
        <w:t>中央、国务院决策部署以及创新解决问题思路方法等角度设计</w:t>
      </w:r>
      <w:r>
        <w:rPr>
          <w:rFonts w:ascii="仿宋" w:hAnsi="仿宋" w:eastAsia="仿宋" w:cs="仿宋"/>
          <w:b/>
          <w:bCs/>
          <w:spacing w:val="16"/>
          <w:sz w:val="30"/>
          <w:szCs w:val="30"/>
        </w:rPr>
        <w:t>2-3</w:t>
      </w:r>
    </w:p>
    <w:p>
      <w:pPr>
        <w:spacing w:before="1" w:line="222" w:lineRule="auto"/>
        <w:ind w:left="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个思考题。</w:t>
      </w:r>
    </w:p>
    <w:p>
      <w:pPr>
        <w:spacing w:before="259" w:line="222" w:lineRule="auto"/>
        <w:ind w:firstLine="67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7"/>
          <w:sz w:val="30"/>
          <w:szCs w:val="30"/>
        </w:rPr>
        <w:t>七、附录</w:t>
      </w:r>
      <w:r>
        <w:rPr>
          <w:rFonts w:ascii="黑体" w:hAnsi="黑体" w:eastAsia="黑体" w:cs="黑体"/>
          <w:b w:val="0"/>
          <w:bCs w:val="0"/>
          <w:spacing w:val="17"/>
          <w:sz w:val="30"/>
          <w:szCs w:val="30"/>
        </w:rPr>
        <w:t>(</w:t>
      </w:r>
      <w:r>
        <w:rPr>
          <w:rFonts w:ascii="仿宋" w:hAnsi="仿宋" w:eastAsia="仿宋" w:cs="仿宋"/>
          <w:spacing w:val="32"/>
          <w:sz w:val="30"/>
          <w:szCs w:val="30"/>
        </w:rPr>
        <w:t>“附录”:方正黑体</w:t>
      </w:r>
      <w:r>
        <w:rPr>
          <w:rFonts w:ascii="仿宋" w:hAnsi="仿宋" w:eastAsia="仿宋" w:cs="仿宋"/>
          <w:b/>
          <w:bCs/>
          <w:sz w:val="30"/>
          <w:szCs w:val="30"/>
        </w:rPr>
        <w:t>GBK</w:t>
      </w:r>
      <w:r>
        <w:rPr>
          <w:rFonts w:ascii="仿宋" w:hAnsi="仿宋" w:eastAsia="仿宋" w:cs="仿宋"/>
          <w:spacing w:val="32"/>
          <w:sz w:val="30"/>
          <w:szCs w:val="30"/>
        </w:rPr>
        <w:t>小三号，附录内容：方</w:t>
      </w:r>
    </w:p>
    <w:p>
      <w:pPr>
        <w:sectPr>
          <w:footerReference r:id="rId6" w:type="default"/>
          <w:pgSz w:w="11870" w:h="16800"/>
          <w:pgMar w:top="1428" w:right="1256" w:bottom="1089" w:left="1530" w:header="0" w:footer="821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8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正仿宋</w:t>
      </w:r>
      <w:bookmarkStart w:id="0" w:name="_GoBack"/>
      <w:r>
        <w:rPr>
          <w:rFonts w:ascii="仿宋" w:hAnsi="仿宋" w:eastAsia="仿宋" w:cs="仿宋"/>
          <w:b/>
          <w:bCs/>
          <w:sz w:val="30"/>
          <w:szCs w:val="30"/>
        </w:rPr>
        <w:t>GBK</w:t>
      </w:r>
      <w:bookmarkEnd w:id="0"/>
      <w:r>
        <w:rPr>
          <w:rFonts w:ascii="仿宋" w:hAnsi="仿宋" w:eastAsia="仿宋" w:cs="仿宋"/>
          <w:spacing w:val="25"/>
          <w:sz w:val="30"/>
          <w:szCs w:val="30"/>
        </w:rPr>
        <w:t>小三号)</w:t>
      </w:r>
    </w:p>
    <w:p>
      <w:pPr>
        <w:spacing w:before="238" w:line="619" w:lineRule="exact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position w:val="24"/>
          <w:sz w:val="30"/>
          <w:szCs w:val="30"/>
        </w:rPr>
        <w:t>如必要，可设附录。附录是对案例正文内容进行补充说明的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相关材料。例如，政策规章、法律法规、统计</w:t>
      </w:r>
      <w:r>
        <w:rPr>
          <w:rFonts w:ascii="仿宋" w:hAnsi="仿宋" w:eastAsia="仿宋" w:cs="仿宋"/>
          <w:spacing w:val="17"/>
          <w:sz w:val="30"/>
          <w:szCs w:val="30"/>
        </w:rPr>
        <w:t>数据、图表等。</w:t>
      </w:r>
    </w:p>
    <w:p>
      <w:pPr>
        <w:spacing w:before="222" w:line="613" w:lineRule="exact"/>
        <w:ind w:firstLine="722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30"/>
          <w:position w:val="24"/>
          <w:sz w:val="30"/>
          <w:szCs w:val="30"/>
        </w:rPr>
        <w:t>八</w:t>
      </w:r>
      <w:r>
        <w:rPr>
          <w:rFonts w:hint="eastAsia" w:ascii="黑体" w:hAnsi="黑体" w:eastAsia="黑体" w:cs="黑体"/>
          <w:b/>
          <w:bCs/>
          <w:spacing w:val="30"/>
          <w:position w:val="24"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pacing w:val="30"/>
          <w:position w:val="24"/>
          <w:sz w:val="30"/>
          <w:szCs w:val="30"/>
        </w:rPr>
        <w:t>延伸阅读</w:t>
      </w:r>
      <w:r>
        <w:rPr>
          <w:rFonts w:hint="eastAsia" w:ascii="黑体" w:hAnsi="黑体" w:eastAsia="黑体" w:cs="黑体"/>
          <w:b/>
          <w:bCs/>
          <w:spacing w:val="30"/>
          <w:position w:val="24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30"/>
          <w:position w:val="24"/>
          <w:sz w:val="30"/>
          <w:szCs w:val="30"/>
        </w:rPr>
        <w:t>(“延伸阅读”:方正黑体</w:t>
      </w:r>
      <w:r>
        <w:rPr>
          <w:rFonts w:hint="eastAsia" w:ascii="仿宋" w:hAnsi="仿宋" w:eastAsia="仿宋" w:cs="仿宋"/>
          <w:b/>
          <w:bCs/>
          <w:position w:val="24"/>
          <w:sz w:val="30"/>
          <w:szCs w:val="30"/>
        </w:rPr>
        <w:t>GBK</w:t>
      </w:r>
      <w:r>
        <w:rPr>
          <w:rFonts w:hint="eastAsia" w:ascii="仿宋" w:hAnsi="仿宋" w:eastAsia="仿宋" w:cs="仿宋"/>
          <w:b w:val="0"/>
          <w:bCs w:val="0"/>
          <w:spacing w:val="30"/>
          <w:position w:val="24"/>
          <w:sz w:val="30"/>
          <w:szCs w:val="30"/>
        </w:rPr>
        <w:t>小三号，</w:t>
      </w:r>
      <w:r>
        <w:rPr>
          <w:rFonts w:hint="eastAsia" w:ascii="仿宋" w:hAnsi="仿宋" w:eastAsia="仿宋" w:cs="仿宋"/>
          <w:b w:val="0"/>
          <w:bCs w:val="0"/>
          <w:spacing w:val="30"/>
          <w:position w:val="24"/>
          <w:sz w:val="30"/>
          <w:szCs w:val="30"/>
          <w:lang w:val="en-US" w:eastAsia="zh-CN"/>
        </w:rPr>
        <w:t>延</w:t>
      </w:r>
      <w:r>
        <w:rPr>
          <w:rFonts w:hint="eastAsia" w:ascii="仿宋" w:hAnsi="仿宋" w:eastAsia="仿宋" w:cs="仿宋"/>
          <w:b w:val="0"/>
          <w:bCs w:val="0"/>
          <w:spacing w:val="29"/>
          <w:position w:val="24"/>
          <w:sz w:val="30"/>
          <w:szCs w:val="30"/>
        </w:rPr>
        <w:t>伸</w:t>
      </w:r>
    </w:p>
    <w:p>
      <w:pPr>
        <w:spacing w:before="1" w:line="220" w:lineRule="auto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ascii="仿宋" w:hAnsi="仿宋" w:eastAsia="仿宋" w:cs="仿宋"/>
          <w:spacing w:val="32"/>
          <w:sz w:val="30"/>
          <w:szCs w:val="30"/>
        </w:rPr>
        <w:t>阅读内容：方正仿宋</w:t>
      </w:r>
      <w:r>
        <w:rPr>
          <w:rFonts w:ascii="仿宋" w:hAnsi="仿宋" w:eastAsia="仿宋" w:cs="仿宋"/>
          <w:b/>
          <w:bCs/>
          <w:spacing w:val="32"/>
          <w:sz w:val="30"/>
          <w:szCs w:val="30"/>
        </w:rPr>
        <w:t>GBK</w:t>
      </w:r>
      <w:r>
        <w:rPr>
          <w:rFonts w:ascii="仿宋" w:hAnsi="仿宋" w:eastAsia="仿宋" w:cs="仿宋"/>
          <w:spacing w:val="32"/>
          <w:sz w:val="30"/>
          <w:szCs w:val="30"/>
        </w:rPr>
        <w:t>小三号)</w:t>
      </w:r>
    </w:p>
    <w:p>
      <w:pPr>
        <w:spacing w:before="227" w:line="620" w:lineRule="exact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position w:val="24"/>
          <w:sz w:val="30"/>
          <w:szCs w:val="30"/>
        </w:rPr>
        <w:t>如必要，可提供延伸阅读材料，作为深入了解认识本案例需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要进一步阅读的文献资料，一般不超过</w:t>
      </w: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5</w:t>
      </w:r>
      <w:r>
        <w:rPr>
          <w:rFonts w:ascii="仿宋" w:hAnsi="仿宋" w:eastAsia="仿宋" w:cs="仿宋"/>
          <w:spacing w:val="4"/>
          <w:sz w:val="30"/>
          <w:szCs w:val="30"/>
        </w:rPr>
        <w:t>篇。</w:t>
      </w:r>
    </w:p>
    <w:sectPr>
      <w:footerReference r:id="rId7" w:type="default"/>
      <w:pgSz w:w="11840" w:h="16820"/>
      <w:pgMar w:top="1429" w:right="1226" w:bottom="1053" w:left="1569" w:header="0" w:footer="8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75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3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3"/>
        <w:sz w:val="27"/>
        <w:szCs w:val="27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18"/>
      <w:jc w:val="right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-3"/>
        <w:sz w:val="19"/>
        <w:szCs w:val="19"/>
      </w:rPr>
      <w:t>-</w:t>
    </w:r>
    <w:r>
      <w:rPr>
        <w:rFonts w:ascii="宋体" w:hAnsi="宋体" w:eastAsia="宋体" w:cs="宋体"/>
        <w:spacing w:val="11"/>
        <w:sz w:val="19"/>
        <w:szCs w:val="19"/>
      </w:rPr>
      <w:t xml:space="preserve">   </w:t>
    </w:r>
    <w:r>
      <w:rPr>
        <w:rFonts w:ascii="宋体" w:hAnsi="宋体" w:eastAsia="宋体" w:cs="宋体"/>
        <w:spacing w:val="-3"/>
        <w:sz w:val="19"/>
        <w:szCs w:val="19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3MTE3ZjcwOGFjZmYyOWY1NzVkNzQ2ODcyNzkyMzAifQ=="/>
  </w:docVars>
  <w:rsids>
    <w:rsidRoot w:val="00000000"/>
    <w:rsid w:val="14436FCC"/>
    <w:rsid w:val="23740EA5"/>
    <w:rsid w:val="29D65677"/>
    <w:rsid w:val="2FC5080C"/>
    <w:rsid w:val="423F358D"/>
    <w:rsid w:val="42755200"/>
    <w:rsid w:val="6AE05407"/>
    <w:rsid w:val="759848F7"/>
    <w:rsid w:val="79C921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2023-05-15T17:44:00Z</dcterms:created>
  <dc:creator>Kingsoft-PDF</dc:creator>
  <cp:lastModifiedBy>粤循综协</cp:lastModifiedBy>
  <cp:lastPrinted>2023-05-15T10:08:31Z</cp:lastPrinted>
  <dcterms:modified xsi:type="dcterms:W3CDTF">2023-05-15T10:10:27Z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2023-05-15T17:44:01Z</vt:filetime>
  </property>
  <property fmtid="{D5CDD505-2E9C-101B-9397-08002B2CF9AE}" pid="4" name="UsrData">
    <vt:lpwstr>6461fed70c8b2900155cbf93</vt:lpwstr>
  </property>
  <property fmtid="{D5CDD505-2E9C-101B-9397-08002B2CF9AE}" pid="5" name="KSOProductBuildVer">
    <vt:lpwstr>2052-11.1.0.14309</vt:lpwstr>
  </property>
  <property fmtid="{D5CDD505-2E9C-101B-9397-08002B2CF9AE}" pid="6" name="ICV">
    <vt:lpwstr>2EB8E4C9BD26467281483924F98BCCD6_13</vt:lpwstr>
  </property>
</Properties>
</file>