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BB21D9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right="0"/>
        <w:jc w:val="both"/>
        <w:textAlignment w:val="baseline"/>
        <w:rPr>
          <w:rFonts w:hint="eastAsia" w:ascii="黑体" w:hAnsi="黑体" w:eastAsia="黑体" w:cs="黑体"/>
          <w:spacing w:val="-11"/>
          <w:kern w:val="2"/>
          <w:sz w:val="30"/>
          <w:szCs w:val="30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spacing w:val="-11"/>
          <w:kern w:val="2"/>
          <w:sz w:val="30"/>
          <w:szCs w:val="30"/>
          <w:vertAlign w:val="baseline"/>
          <w:lang w:val="en-US" w:eastAsia="zh-CN"/>
        </w:rPr>
        <w:t>附件2</w:t>
      </w:r>
    </w:p>
    <w:p w14:paraId="36A371A5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right="0"/>
        <w:jc w:val="center"/>
        <w:textAlignment w:val="baseline"/>
        <w:rPr>
          <w:rFonts w:hint="eastAsia" w:asciiTheme="majorEastAsia" w:hAnsiTheme="majorEastAsia" w:eastAsiaTheme="majorEastAsia" w:cstheme="majorEastAsia"/>
          <w:b/>
          <w:bCs/>
          <w:spacing w:val="-11"/>
          <w:kern w:val="2"/>
          <w:sz w:val="32"/>
          <w:szCs w:val="32"/>
          <w:vertAlign w:val="baseli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-11"/>
          <w:kern w:val="2"/>
          <w:sz w:val="32"/>
          <w:szCs w:val="32"/>
          <w:vertAlign w:val="baseline"/>
          <w:lang w:val="en-US" w:eastAsia="zh-CN"/>
        </w:rPr>
        <w:t>“企业环境、社会与治理（ESG）评价师”证书开发机构简介</w:t>
      </w:r>
    </w:p>
    <w:p w14:paraId="6CF0FE0B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516" w:firstLineChars="200"/>
        <w:jc w:val="both"/>
        <w:textAlignment w:val="baseline"/>
        <w:rPr>
          <w:rFonts w:hint="eastAsia" w:ascii="仿宋" w:hAnsi="仿宋" w:eastAsia="仿宋" w:cs="仿宋"/>
          <w:spacing w:val="-11"/>
          <w:kern w:val="2"/>
          <w:sz w:val="28"/>
          <w:szCs w:val="28"/>
          <w:vertAlign w:val="baseline"/>
          <w:lang w:val="en-US" w:eastAsia="zh-CN"/>
        </w:rPr>
      </w:pPr>
    </w:p>
    <w:p w14:paraId="075671C1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556" w:firstLineChars="200"/>
        <w:jc w:val="both"/>
        <w:textAlignment w:val="baseline"/>
        <w:rPr>
          <w:rFonts w:hint="eastAsia" w:ascii="黑体" w:hAnsi="黑体" w:eastAsia="黑体" w:cs="黑体"/>
          <w:b w:val="0"/>
          <w:bCs w:val="0"/>
          <w:spacing w:val="-11"/>
          <w:kern w:val="2"/>
          <w:sz w:val="30"/>
          <w:szCs w:val="30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-11"/>
          <w:kern w:val="2"/>
          <w:sz w:val="30"/>
          <w:szCs w:val="30"/>
          <w:vertAlign w:val="baseline"/>
          <w:lang w:val="en-US" w:eastAsia="zh-CN"/>
        </w:rPr>
        <w:t>一、中国认证认可协会（CCAA）</w:t>
      </w:r>
    </w:p>
    <w:p w14:paraId="5FDE73D5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556" w:firstLineChars="200"/>
        <w:jc w:val="both"/>
        <w:textAlignment w:val="baseline"/>
        <w:rPr>
          <w:rFonts w:hint="eastAsia" w:ascii="仿宋" w:hAnsi="仿宋" w:eastAsia="仿宋" w:cs="仿宋"/>
          <w:spacing w:val="-11"/>
          <w:kern w:val="2"/>
          <w:sz w:val="30"/>
          <w:szCs w:val="30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pacing w:val="-11"/>
          <w:kern w:val="2"/>
          <w:sz w:val="30"/>
          <w:szCs w:val="30"/>
          <w:vertAlign w:val="baseline"/>
          <w:lang w:val="en-US" w:eastAsia="zh-CN"/>
        </w:rPr>
        <w:t>CCAA作为民政部评价的5A级全国性行业协会，也是国际人员认证协会的全权成员。自2005年成立以来，CCAA按照国际通行的ISO/IEC 17024《合格评定人员认证机构通用要求》，致力于专业的认证人员能力建设，并根据国家市场监督管理总局要求，负责认证人员国家注册制度、考试制度的实施，在长期的发展历程中积累了丰富的人员评价经验，具备完善的人员评价制度与配套的管理信息系统。 </w:t>
      </w:r>
    </w:p>
    <w:p w14:paraId="2031928B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556" w:firstLineChars="200"/>
        <w:jc w:val="both"/>
        <w:textAlignment w:val="baseline"/>
        <w:rPr>
          <w:rFonts w:hint="eastAsia" w:ascii="黑体" w:hAnsi="黑体" w:eastAsia="黑体" w:cs="黑体"/>
          <w:b w:val="0"/>
          <w:bCs w:val="0"/>
          <w:spacing w:val="-11"/>
          <w:kern w:val="2"/>
          <w:sz w:val="30"/>
          <w:szCs w:val="30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-11"/>
          <w:kern w:val="2"/>
          <w:sz w:val="30"/>
          <w:szCs w:val="30"/>
          <w:vertAlign w:val="baseline"/>
          <w:lang w:val="en-US" w:eastAsia="zh-CN"/>
        </w:rPr>
        <w:t>二、中央财经大学可持续准则研究中心（SSRC）</w:t>
      </w:r>
    </w:p>
    <w:p w14:paraId="6EDBFE51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556" w:firstLineChars="200"/>
        <w:jc w:val="both"/>
        <w:textAlignment w:val="baseline"/>
        <w:rPr>
          <w:rFonts w:hint="eastAsia" w:ascii="仿宋" w:hAnsi="仿宋" w:eastAsia="仿宋" w:cs="仿宋"/>
          <w:spacing w:val="-11"/>
          <w:kern w:val="2"/>
          <w:sz w:val="30"/>
          <w:szCs w:val="30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pacing w:val="-11"/>
          <w:kern w:val="2"/>
          <w:sz w:val="30"/>
          <w:szCs w:val="30"/>
          <w:vertAlign w:val="baseline"/>
          <w:lang w:val="en-US" w:eastAsia="zh-CN"/>
        </w:rPr>
        <w:t>中央财经大学是教育部、财政部和北京市人民政府共建的教育部直属高校，是国家“双一流”建设、“211工程”建设和首批“985优势学科创新平台”项目建设高校。SSRC作为中央财经大学经济学院成立的跨学科前沿学术研究机构，专注于ESG领域相关研究，中心刘轶芳教授研究团队自2016年起，服务于中国绿色金融顶层设计《关于构建绿色金融体系的指导意见》的制定；2023 年起，SSRC 同步开展国际可持续准则理事会（ISSB）《国际财务报告可持续披露准则》（IFRS S1/S2）的研究、评估与对标工作。</w:t>
      </w:r>
    </w:p>
    <w:p w14:paraId="42CA91E2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556" w:firstLineChars="200"/>
        <w:jc w:val="both"/>
        <w:textAlignment w:val="baseline"/>
        <w:rPr>
          <w:rFonts w:hint="eastAsia" w:ascii="仿宋" w:hAnsi="仿宋" w:eastAsia="仿宋" w:cs="仿宋"/>
          <w:spacing w:val="-11"/>
          <w:kern w:val="2"/>
          <w:sz w:val="30"/>
          <w:szCs w:val="30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pacing w:val="-11"/>
          <w:kern w:val="2"/>
          <w:sz w:val="30"/>
          <w:szCs w:val="30"/>
          <w:vertAlign w:val="baseline"/>
          <w:lang w:val="en-US" w:eastAsia="zh-CN"/>
        </w:rPr>
        <w:t>2024年9月刘轶芳教授入选财政部首届可持续披露准则咨询专家名单。SSRC中心团队成员兼任国家标准化管理委员会ESG标准化项目研究组成员、ISO ESG研究组成员以及可持续金融技术委员会成员、人社部绿色职业外部专家，并参与制定《碳排放管理员国家职业标准》等文件。</w:t>
      </w:r>
    </w:p>
    <w:p w14:paraId="23EF3DC4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556" w:firstLineChars="200"/>
        <w:jc w:val="both"/>
        <w:textAlignment w:val="baseline"/>
        <w:rPr>
          <w:rFonts w:hint="eastAsia" w:ascii="黑体" w:hAnsi="黑体" w:eastAsia="黑体" w:cs="黑体"/>
          <w:b w:val="0"/>
          <w:bCs w:val="0"/>
          <w:spacing w:val="-11"/>
          <w:kern w:val="2"/>
          <w:sz w:val="30"/>
          <w:szCs w:val="30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-11"/>
          <w:kern w:val="2"/>
          <w:sz w:val="30"/>
          <w:szCs w:val="30"/>
          <w:vertAlign w:val="baseline"/>
          <w:lang w:val="en-US" w:eastAsia="zh-CN"/>
        </w:rPr>
        <w:t>三、香港品质保证局</w:t>
      </w:r>
    </w:p>
    <w:p w14:paraId="6B4581D4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556" w:firstLineChars="200"/>
        <w:jc w:val="both"/>
        <w:textAlignment w:val="baseline"/>
        <w:rPr>
          <w:rFonts w:hint="eastAsia" w:ascii="仿宋" w:hAnsi="仿宋" w:eastAsia="仿宋" w:cs="仿宋"/>
          <w:spacing w:val="-11"/>
          <w:kern w:val="2"/>
          <w:sz w:val="30"/>
          <w:szCs w:val="30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pacing w:val="-11"/>
          <w:kern w:val="2"/>
          <w:sz w:val="30"/>
          <w:szCs w:val="30"/>
          <w:vertAlign w:val="baseline"/>
          <w:lang w:val="en-US" w:eastAsia="zh-CN"/>
        </w:rPr>
        <w:t>香港品质保证局（HKQAA）是香港特区政府于1989年成立的非牟利公营机构；多年来积极参与制定国际、国家及行业标准，致力推广优质管理办法，促进商界及社会的可持续发展；因应社会发展需求，围绕不同重要议题研发创新评审、披露、培训工具和服务；内地全资拥有公司「港品局合格评定（深圳）有限公司）」，在香港、澳门、广州、上海、深圳、西安皆设有办公室。</w:t>
      </w:r>
    </w:p>
    <w:p w14:paraId="7B519BBB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556" w:firstLineChars="200"/>
        <w:jc w:val="both"/>
        <w:textAlignment w:val="baseline"/>
        <w:rPr>
          <w:rFonts w:hint="eastAsia" w:ascii="仿宋" w:hAnsi="仿宋" w:eastAsia="仿宋" w:cs="仿宋"/>
          <w:spacing w:val="-11"/>
          <w:kern w:val="2"/>
          <w:sz w:val="30"/>
          <w:szCs w:val="30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pacing w:val="-11"/>
          <w:kern w:val="2"/>
          <w:sz w:val="30"/>
          <w:szCs w:val="30"/>
          <w:vertAlign w:val="baseline"/>
          <w:lang w:val="en-US" w:eastAsia="zh-CN"/>
        </w:rPr>
        <w:t>自2014年起，香港品质保证局推出「可持续发展评级与研究」平台，为「恒生可持续发展企业指数系列」对约1800家港股及A股上市公司的可持续发展表现进行评级，并发布年度整体评级研究报告。该评级结果在香港交易所平台上，与MSCI（明晟）和标普（S&amp;P）的评级结果一同展示。</w:t>
      </w:r>
    </w:p>
    <w:p w14:paraId="31EF99A5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firstLine="0" w:firstLineChars="0"/>
        <w:jc w:val="center"/>
        <w:textAlignment w:val="auto"/>
        <w:rPr>
          <w:rFonts w:hint="eastAsia" w:ascii="仿宋" w:hAnsi="仿宋" w:eastAsia="仿宋" w:cs="仿宋"/>
          <w:color w:val="00000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highlight w:val="none"/>
          <w:lang w:val="en-US" w:eastAsia="zh-CN" w:bidi="ar"/>
        </w:rPr>
        <w:drawing>
          <wp:inline distT="0" distB="0" distL="114300" distR="114300">
            <wp:extent cx="2675255" cy="3771900"/>
            <wp:effectExtent l="0" t="0" r="10795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75255" cy="377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A20246">
      <w:pPr>
        <w:keepNext w:val="0"/>
        <w:keepLines w:val="0"/>
        <w:widowControl/>
        <w:suppressLineNumbers w:val="0"/>
        <w:overflowPunct w:val="0"/>
        <w:topLinePunct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left="0" w:right="0" w:rightChars="0" w:firstLine="0" w:firstLineChars="0"/>
        <w:jc w:val="center"/>
        <w:textAlignment w:val="baseline"/>
        <w:rPr>
          <w:rFonts w:hint="default" w:ascii="仿宋" w:hAnsi="仿宋" w:cs="仿宋"/>
          <w:color w:val="00000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仿宋" w:hAnsi="仿宋" w:cs="仿宋"/>
          <w:color w:val="000000"/>
          <w:kern w:val="0"/>
          <w:sz w:val="24"/>
          <w:szCs w:val="24"/>
          <w:highlight w:val="none"/>
          <w:lang w:val="en-US" w:eastAsia="zh-CN" w:bidi="ar"/>
        </w:rPr>
        <w:t>（证书示例）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AED00BC-0240-453C-8ECE-F9822B09DBD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2B06E237-614E-4D57-87AB-CF75285064B3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27BD5A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3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70307"/>
    <w:rsid w:val="00FA12F9"/>
    <w:rsid w:val="079363CC"/>
    <w:rsid w:val="08D92C7A"/>
    <w:rsid w:val="08DC38C0"/>
    <w:rsid w:val="0A6B2A34"/>
    <w:rsid w:val="0C3045C1"/>
    <w:rsid w:val="119B126F"/>
    <w:rsid w:val="12A9252A"/>
    <w:rsid w:val="14204272"/>
    <w:rsid w:val="16584558"/>
    <w:rsid w:val="1FD041BD"/>
    <w:rsid w:val="213E08FD"/>
    <w:rsid w:val="221C3BC3"/>
    <w:rsid w:val="24305A06"/>
    <w:rsid w:val="249064A3"/>
    <w:rsid w:val="285029DF"/>
    <w:rsid w:val="2D64728A"/>
    <w:rsid w:val="30EE39BD"/>
    <w:rsid w:val="32216AEE"/>
    <w:rsid w:val="32932A43"/>
    <w:rsid w:val="35AC5D1D"/>
    <w:rsid w:val="36A349B6"/>
    <w:rsid w:val="381B10DF"/>
    <w:rsid w:val="3E485481"/>
    <w:rsid w:val="487165D7"/>
    <w:rsid w:val="49FD0AE9"/>
    <w:rsid w:val="4A346139"/>
    <w:rsid w:val="4DB0255D"/>
    <w:rsid w:val="50596D96"/>
    <w:rsid w:val="54085574"/>
    <w:rsid w:val="56A20F30"/>
    <w:rsid w:val="57B50E06"/>
    <w:rsid w:val="5B6C2D6A"/>
    <w:rsid w:val="5B7E67CF"/>
    <w:rsid w:val="5EDE751F"/>
    <w:rsid w:val="62742739"/>
    <w:rsid w:val="64317ACE"/>
    <w:rsid w:val="66E4557B"/>
    <w:rsid w:val="683D50E7"/>
    <w:rsid w:val="68E67B57"/>
    <w:rsid w:val="6C785500"/>
    <w:rsid w:val="6CB947E3"/>
    <w:rsid w:val="70612678"/>
    <w:rsid w:val="71325174"/>
    <w:rsid w:val="793E0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240" w:lineRule="auto"/>
      <w:ind w:firstLine="0" w:firstLineChars="0"/>
      <w:outlineLvl w:val="1"/>
    </w:pPr>
    <w:rPr>
      <w:rFonts w:ascii="Arial" w:hAnsi="Arial"/>
      <w:b/>
    </w:rPr>
  </w:style>
  <w:style w:type="character" w:default="1" w:styleId="10">
    <w:name w:val="Default Paragraph Font"/>
    <w:qFormat/>
    <w:uiPriority w:val="1"/>
  </w:style>
  <w:style w:type="table" w:default="1" w:styleId="8">
    <w:name w:val="Normal Table"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3"/>
    <w:qFormat/>
    <w:uiPriority w:val="99"/>
    <w:rPr>
      <w:sz w:val="18"/>
      <w:szCs w:val="18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99"/>
    <w:rPr>
      <w:color w:val="0000FF"/>
      <w:u w:val="single"/>
    </w:rPr>
  </w:style>
  <w:style w:type="character" w:customStyle="1" w:styleId="13">
    <w:name w:val="批注框文本 Char"/>
    <w:basedOn w:val="10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2</Pages>
  <Words>2709</Words>
  <Characters>2947</Characters>
  <Paragraphs>56</Paragraphs>
  <TotalTime>4</TotalTime>
  <ScaleCrop>false</ScaleCrop>
  <LinksUpToDate>false</LinksUpToDate>
  <CharactersWithSpaces>3035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2022-07-28T06:38:00Z</dcterms:created>
  <dc:creator>谢泽琼</dc:creator>
  <cp:lastModifiedBy>w¿ÑcHester</cp:lastModifiedBy>
  <dcterms:modified xsi:type="dcterms:W3CDTF">2025-06-03T03:29:57Z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A591819D9FAF44FDBF680B8BA2AD12E1_13</vt:lpwstr>
  </property>
  <property fmtid="{D5CDD505-2E9C-101B-9397-08002B2CF9AE}" pid="4" name="KSOTemplateDocerSaveRecord">
    <vt:lpwstr>eyJoZGlkIjoiMGMxYWI3ZmExNzBiZjU3NTQwMjUxNzBmNzg4NWFlM2UiLCJ1c2VySWQiOiIyODA2NTgwOTUifQ==</vt:lpwstr>
  </property>
</Properties>
</file>